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114F" w14:textId="77777777" w:rsidR="00B372DD" w:rsidRDefault="00B372DD" w:rsidP="004E0B75">
      <w:pPr>
        <w:pStyle w:val="Sansinterligne"/>
        <w:rPr>
          <w:sz w:val="28"/>
          <w:szCs w:val="28"/>
        </w:rPr>
      </w:pPr>
    </w:p>
    <w:p w14:paraId="619928A6" w14:textId="277621D1" w:rsidR="00FC77B8" w:rsidRPr="00260AF5" w:rsidRDefault="004E0B75" w:rsidP="004E0B75">
      <w:pPr>
        <w:pStyle w:val="Sansinterligne"/>
        <w:rPr>
          <w:sz w:val="28"/>
          <w:szCs w:val="28"/>
        </w:rPr>
      </w:pPr>
      <w:r w:rsidRPr="00260AF5">
        <w:rPr>
          <w:sz w:val="28"/>
          <w:szCs w:val="28"/>
        </w:rPr>
        <w:t>Titre de la communication</w:t>
      </w:r>
    </w:p>
    <w:p w14:paraId="2F302D34" w14:textId="77777777" w:rsidR="00632986" w:rsidRDefault="00632986" w:rsidP="004E0B75">
      <w:pPr>
        <w:pStyle w:val="Sansinterligne"/>
      </w:pPr>
    </w:p>
    <w:p w14:paraId="67A6FCD1" w14:textId="0B808CFE" w:rsidR="00632986" w:rsidRPr="00260AF5" w:rsidRDefault="00632986" w:rsidP="00632986">
      <w:pPr>
        <w:pStyle w:val="Sansinterligne"/>
        <w:jc w:val="left"/>
        <w:rPr>
          <w:sz w:val="24"/>
          <w:szCs w:val="24"/>
        </w:rPr>
      </w:pPr>
      <w:r w:rsidRPr="00260AF5">
        <w:rPr>
          <w:sz w:val="24"/>
          <w:szCs w:val="24"/>
        </w:rPr>
        <w:t>Mots-clés :</w:t>
      </w:r>
      <w:r w:rsidRPr="00260AF5">
        <w:rPr>
          <w:b w:val="0"/>
          <w:sz w:val="24"/>
          <w:szCs w:val="24"/>
        </w:rPr>
        <w:t xml:space="preserve"> </w:t>
      </w:r>
      <w:r w:rsidR="00015AFC" w:rsidRPr="00260AF5">
        <w:rPr>
          <w:b w:val="0"/>
          <w:sz w:val="24"/>
          <w:szCs w:val="24"/>
        </w:rPr>
        <w:t>mot clé 1 ; mot clé 2 ; mot clé 3 ; mot clé 4 ; mot clé 5.</w:t>
      </w:r>
    </w:p>
    <w:p w14:paraId="0EEE6914" w14:textId="39D5B7DE" w:rsidR="00632986" w:rsidRPr="00626A81" w:rsidRDefault="00632986" w:rsidP="00626A81">
      <w:pPr>
        <w:pStyle w:val="Sansinterligne"/>
        <w:jc w:val="left"/>
        <w:rPr>
          <w:b w:val="0"/>
          <w:sz w:val="24"/>
          <w:szCs w:val="24"/>
        </w:rPr>
      </w:pPr>
      <w:r w:rsidRPr="00260AF5">
        <w:rPr>
          <w:sz w:val="24"/>
          <w:szCs w:val="24"/>
        </w:rPr>
        <w:t xml:space="preserve">Résumé : </w:t>
      </w:r>
      <w:r w:rsidRPr="00260AF5">
        <w:rPr>
          <w:b w:val="0"/>
          <w:sz w:val="24"/>
          <w:szCs w:val="24"/>
        </w:rPr>
        <w:t>texte</w:t>
      </w:r>
      <w:r w:rsidRPr="00260AF5">
        <w:rPr>
          <w:b w:val="0"/>
          <w:i/>
          <w:sz w:val="24"/>
          <w:szCs w:val="24"/>
        </w:rPr>
        <w:t xml:space="preserve"> (300 mots maximum, le résumé </w:t>
      </w:r>
      <w:r w:rsidRPr="00260AF5">
        <w:rPr>
          <w:i/>
          <w:sz w:val="24"/>
          <w:szCs w:val="24"/>
          <w:u w:val="single"/>
        </w:rPr>
        <w:t>ne doit pas</w:t>
      </w:r>
      <w:r w:rsidRPr="00260AF5">
        <w:rPr>
          <w:b w:val="0"/>
          <w:i/>
          <w:sz w:val="24"/>
          <w:szCs w:val="24"/>
        </w:rPr>
        <w:t xml:space="preserve"> dépasser la première page)</w:t>
      </w:r>
    </w:p>
    <w:p w14:paraId="559233F5" w14:textId="77777777" w:rsidR="00632986" w:rsidRDefault="00632986">
      <w:pPr>
        <w:rPr>
          <w:b/>
          <w:bCs/>
          <w:i/>
          <w:iCs/>
          <w:color w:val="7F7F7F" w:themeColor="text1" w:themeTint="80"/>
        </w:rPr>
      </w:pPr>
      <w:r>
        <w:rPr>
          <w:b/>
          <w:bCs/>
          <w:i/>
          <w:iCs/>
          <w:color w:val="7F7F7F" w:themeColor="text1" w:themeTint="80"/>
        </w:rPr>
        <w:br w:type="page"/>
      </w:r>
    </w:p>
    <w:p w14:paraId="6D422A96" w14:textId="06325FCF" w:rsidR="00965658" w:rsidRPr="00516C49" w:rsidRDefault="00965658" w:rsidP="004E0B75">
      <w:pPr>
        <w:rPr>
          <w:b/>
          <w:bCs/>
          <w:i/>
          <w:iCs/>
        </w:rPr>
      </w:pPr>
      <w:r w:rsidRPr="00516C49">
        <w:rPr>
          <w:b/>
          <w:bCs/>
          <w:i/>
          <w:iCs/>
        </w:rPr>
        <w:lastRenderedPageBreak/>
        <w:t xml:space="preserve">Consignes générales : </w:t>
      </w:r>
    </w:p>
    <w:p w14:paraId="7F84CC68" w14:textId="6A4586D6" w:rsidR="007E54FE" w:rsidRPr="007E54FE" w:rsidRDefault="00516C49" w:rsidP="00516C49">
      <w:pPr>
        <w:jc w:val="both"/>
      </w:pPr>
      <w:bookmarkStart w:id="0" w:name="_Hlk149137266"/>
      <w:r w:rsidRPr="00516C49">
        <w:t xml:space="preserve">Le dépôt des propositions de communication sera effectué sur le site Internet du congrès : </w:t>
      </w:r>
      <w:r w:rsidR="007E54FE">
        <w:fldChar w:fldCharType="begin"/>
      </w:r>
      <w:r w:rsidR="007E54FE">
        <w:instrText>HYPERLINK "</w:instrText>
      </w:r>
      <w:r w:rsidR="007E54FE" w:rsidRPr="007E54FE">
        <w:instrText>https://cifepme2024.sciencesconf.org au plus tard le 10 septembre 2024.</w:instrText>
      </w:r>
    </w:p>
    <w:p w14:paraId="24A2B163" w14:textId="6F72C2F2" w:rsidR="007E54FE" w:rsidRPr="0016402F" w:rsidRDefault="007E54FE" w:rsidP="00516C49">
      <w:pPr>
        <w:jc w:val="both"/>
        <w:rPr>
          <w:rStyle w:val="Hyperlien"/>
          <w:color w:val="auto"/>
          <w:u w:val="none"/>
        </w:rPr>
      </w:pPr>
      <w:r>
        <w:instrText>"</w:instrText>
      </w:r>
      <w:r>
        <w:fldChar w:fldCharType="separate"/>
      </w:r>
      <w:r w:rsidRPr="00CD7D45">
        <w:rPr>
          <w:rStyle w:val="Hyperlien"/>
        </w:rPr>
        <w:t>https://cifepme2024.sciencesconf.org</w:t>
      </w:r>
      <w:r w:rsidRPr="0016402F">
        <w:rPr>
          <w:rStyle w:val="Hyperlien"/>
          <w:color w:val="auto"/>
          <w:u w:val="none"/>
        </w:rPr>
        <w:t xml:space="preserve"> au plus tard le </w:t>
      </w:r>
      <w:r w:rsidR="003B4986" w:rsidRPr="003B4986">
        <w:rPr>
          <w:rStyle w:val="Hyperlien"/>
          <w:color w:val="auto"/>
          <w:u w:val="none"/>
        </w:rPr>
        <w:t>14 avril 2024</w:t>
      </w:r>
      <w:r w:rsidRPr="0016402F">
        <w:rPr>
          <w:rStyle w:val="Hyperlien"/>
          <w:color w:val="auto"/>
          <w:u w:val="none"/>
        </w:rPr>
        <w:t>.</w:t>
      </w:r>
    </w:p>
    <w:p w14:paraId="2A2A12CB" w14:textId="107BE355" w:rsidR="00516C49" w:rsidRPr="007E54FE" w:rsidRDefault="007E54FE" w:rsidP="004E0B75">
      <w:pPr>
        <w:rPr>
          <w:b/>
          <w:bCs/>
          <w:i/>
          <w:iCs/>
        </w:rPr>
      </w:pPr>
      <w:r>
        <w:fldChar w:fldCharType="end"/>
      </w:r>
      <w:bookmarkEnd w:id="0"/>
    </w:p>
    <w:p w14:paraId="2A2BB59F" w14:textId="77C38C23" w:rsidR="00911012" w:rsidRPr="004A6639" w:rsidRDefault="00911012" w:rsidP="00911012">
      <w:pPr>
        <w:jc w:val="both"/>
      </w:pPr>
      <w:r w:rsidRPr="0098406A">
        <w:t>Les communications soumises par les auteurs seront proposées en format « résumé long » et devront respecter les consignes suivantes</w:t>
      </w:r>
      <w:r>
        <w:t> :</w:t>
      </w:r>
    </w:p>
    <w:p w14:paraId="69E36AB4" w14:textId="77777777" w:rsidR="00911012" w:rsidRPr="004A6639" w:rsidRDefault="00911012" w:rsidP="00911012">
      <w:pPr>
        <w:ind w:left="567" w:hanging="283"/>
        <w:contextualSpacing/>
        <w:jc w:val="both"/>
      </w:pPr>
      <w:r w:rsidRPr="004A6639">
        <w:t xml:space="preserve">- </w:t>
      </w:r>
      <w:r>
        <w:tab/>
      </w:r>
      <w:r w:rsidRPr="004A6639">
        <w:t>5 pages ou 3000 mots maximum (références, tableaux, schémas et graphiques inclus) ;</w:t>
      </w:r>
    </w:p>
    <w:p w14:paraId="54816257" w14:textId="77777777" w:rsidR="00911012" w:rsidRPr="004A6639" w:rsidRDefault="00911012" w:rsidP="00911012">
      <w:pPr>
        <w:ind w:left="567" w:hanging="283"/>
        <w:contextualSpacing/>
        <w:jc w:val="both"/>
      </w:pPr>
      <w:r w:rsidRPr="004A6639">
        <w:t xml:space="preserve">- </w:t>
      </w:r>
      <w:r>
        <w:tab/>
      </w:r>
      <w:r w:rsidRPr="004A6639">
        <w:t>Le résumé peut être rédigé en langue française, anglaise ou espagnole (mais la présentation lors du congrès se fera exclusivement en français) ;</w:t>
      </w:r>
    </w:p>
    <w:p w14:paraId="02A6937A" w14:textId="77777777" w:rsidR="00911012" w:rsidRPr="004A6639" w:rsidRDefault="00911012" w:rsidP="00911012">
      <w:pPr>
        <w:ind w:left="567" w:hanging="283"/>
        <w:contextualSpacing/>
        <w:jc w:val="both"/>
      </w:pPr>
      <w:r w:rsidRPr="004A6639">
        <w:t xml:space="preserve">- </w:t>
      </w:r>
      <w:r>
        <w:tab/>
      </w:r>
      <w:r w:rsidRPr="004A6639">
        <w:t>Format A4 interligne simple et marges de 2,5 cm ;</w:t>
      </w:r>
    </w:p>
    <w:p w14:paraId="4B746A10" w14:textId="77777777" w:rsidR="00911012" w:rsidRPr="008C39A5" w:rsidRDefault="00911012" w:rsidP="00911012">
      <w:pPr>
        <w:ind w:left="567" w:hanging="283"/>
        <w:contextualSpacing/>
        <w:jc w:val="both"/>
      </w:pPr>
      <w:r w:rsidRPr="008C39A5">
        <w:t xml:space="preserve">- </w:t>
      </w:r>
      <w:r w:rsidRPr="008C39A5">
        <w:tab/>
        <w:t>Police Times New Roman 12 ;</w:t>
      </w:r>
    </w:p>
    <w:p w14:paraId="4C15D13D" w14:textId="77777777" w:rsidR="00911012" w:rsidRPr="004A6639" w:rsidRDefault="00911012" w:rsidP="00911012">
      <w:pPr>
        <w:ind w:left="567" w:hanging="283"/>
        <w:contextualSpacing/>
        <w:jc w:val="both"/>
      </w:pPr>
      <w:r w:rsidRPr="004A6639">
        <w:t xml:space="preserve">- </w:t>
      </w:r>
      <w:r>
        <w:tab/>
      </w:r>
      <w:r w:rsidRPr="004A6639">
        <w:t>Le résumé doit obligatoirement contenir les éléments suivants : problématique et objectifs de la recherche, revue succincte de la littérature, approche/méthodologie, principaux résultats, discussion et principales contributions théoriques et managériales. Dans la mesure du possible, en fonction de la thématique de la recherche, le lien avec la thématique générale du contexte permanent de crises sera explicité ;</w:t>
      </w:r>
    </w:p>
    <w:p w14:paraId="7C08F171" w14:textId="77777777" w:rsidR="00911012" w:rsidRPr="004A6639" w:rsidRDefault="00911012" w:rsidP="00911012">
      <w:pPr>
        <w:ind w:left="567" w:hanging="283"/>
        <w:jc w:val="both"/>
      </w:pPr>
      <w:r w:rsidRPr="004A6639">
        <w:t xml:space="preserve">- </w:t>
      </w:r>
      <w:r>
        <w:tab/>
      </w:r>
      <w:r w:rsidRPr="004A6639">
        <w:t>Les auteurs doivent envoyer une version sous format anonyme éliminant toute mention et/ou citation permettant leur identification.</w:t>
      </w:r>
    </w:p>
    <w:p w14:paraId="7E23658C" w14:textId="77777777" w:rsidR="00911012" w:rsidRPr="004A6639" w:rsidRDefault="00911012" w:rsidP="00911012">
      <w:pPr>
        <w:jc w:val="both"/>
        <w:rPr>
          <w:b/>
        </w:rPr>
      </w:pPr>
      <w:r w:rsidRPr="004A6639">
        <w:t>Pour apparaitre dans le programme final du congrès, au moins un(e) auteur(e) d’une communication acceptée devra être dûment inscrit(e) au 1</w:t>
      </w:r>
      <w:r w:rsidRPr="004A6639">
        <w:rPr>
          <w:vertAlign w:val="superscript"/>
        </w:rPr>
        <w:t>er</w:t>
      </w:r>
      <w:r w:rsidRPr="004A6639">
        <w:t xml:space="preserve"> septembre 2024.</w:t>
      </w:r>
    </w:p>
    <w:p w14:paraId="046D6310" w14:textId="77777777" w:rsidR="00ED5F88" w:rsidRPr="00516C49" w:rsidRDefault="00ED5F88" w:rsidP="00ED5F88">
      <w:pPr>
        <w:pStyle w:val="NormalWeb"/>
        <w:shd w:val="clear" w:color="auto" w:fill="FFFFFF"/>
        <w:jc w:val="both"/>
        <w:rPr>
          <w:sz w:val="21"/>
          <w:szCs w:val="21"/>
        </w:rPr>
      </w:pPr>
      <w:r w:rsidRPr="00516C49">
        <w:rPr>
          <w:rStyle w:val="Accentuation"/>
          <w:b/>
          <w:bCs/>
          <w:sz w:val="21"/>
          <w:szCs w:val="21"/>
        </w:rPr>
        <w:t>Tableaux</w:t>
      </w:r>
    </w:p>
    <w:p w14:paraId="737E14B5" w14:textId="77777777" w:rsidR="00ED5F88" w:rsidRPr="00516C49" w:rsidRDefault="00ED5F88" w:rsidP="00ED5F88">
      <w:pPr>
        <w:numPr>
          <w:ilvl w:val="0"/>
          <w:numId w:val="7"/>
        </w:numPr>
        <w:shd w:val="clear" w:color="auto" w:fill="FFFFFF"/>
        <w:spacing w:before="100" w:beforeAutospacing="1" w:after="100" w:afterAutospacing="1" w:line="240" w:lineRule="auto"/>
        <w:jc w:val="both"/>
        <w:rPr>
          <w:sz w:val="21"/>
          <w:szCs w:val="21"/>
        </w:rPr>
      </w:pPr>
      <w:r w:rsidRPr="00516C49">
        <w:rPr>
          <w:sz w:val="21"/>
          <w:szCs w:val="21"/>
        </w:rPr>
        <w:t>Les </w:t>
      </w:r>
      <w:r w:rsidRPr="00516C49">
        <w:rPr>
          <w:rStyle w:val="Accentuation"/>
          <w:sz w:val="21"/>
          <w:szCs w:val="21"/>
        </w:rPr>
        <w:t>tableaux </w:t>
      </w:r>
      <w:r w:rsidRPr="00516C49">
        <w:rPr>
          <w:sz w:val="21"/>
          <w:szCs w:val="21"/>
        </w:rPr>
        <w:t>sont insérés dans le texte (via le menu contextuel Word)</w:t>
      </w:r>
    </w:p>
    <w:p w14:paraId="46ED50ED" w14:textId="56B0B63E" w:rsidR="00ED5F88" w:rsidRPr="00516C49" w:rsidRDefault="00ED5F88" w:rsidP="00ED5F88">
      <w:pPr>
        <w:numPr>
          <w:ilvl w:val="0"/>
          <w:numId w:val="7"/>
        </w:numPr>
        <w:shd w:val="clear" w:color="auto" w:fill="FFFFFF"/>
        <w:spacing w:before="100" w:beforeAutospacing="1" w:after="100" w:afterAutospacing="1" w:line="240" w:lineRule="auto"/>
        <w:jc w:val="both"/>
        <w:rPr>
          <w:sz w:val="21"/>
          <w:szCs w:val="21"/>
        </w:rPr>
      </w:pPr>
      <w:r w:rsidRPr="00516C49">
        <w:rPr>
          <w:sz w:val="21"/>
          <w:szCs w:val="21"/>
        </w:rPr>
        <w:t>Times New Roman</w:t>
      </w:r>
      <w:r w:rsidR="001D2277" w:rsidRPr="00516C49">
        <w:rPr>
          <w:sz w:val="21"/>
          <w:szCs w:val="21"/>
        </w:rPr>
        <w:t> </w:t>
      </w:r>
      <w:r w:rsidRPr="00516C49">
        <w:rPr>
          <w:sz w:val="21"/>
          <w:szCs w:val="21"/>
        </w:rPr>
        <w:t>10 pour l’intérieur du tableau, en gras pour les en-têtes</w:t>
      </w:r>
    </w:p>
    <w:p w14:paraId="1946609A" w14:textId="0F667B42" w:rsidR="00ED5F88" w:rsidRPr="00516C49" w:rsidRDefault="00ED5F88" w:rsidP="00ED5F88">
      <w:pPr>
        <w:numPr>
          <w:ilvl w:val="0"/>
          <w:numId w:val="7"/>
        </w:numPr>
        <w:shd w:val="clear" w:color="auto" w:fill="FFFFFF"/>
        <w:spacing w:before="100" w:beforeAutospacing="1" w:after="100" w:afterAutospacing="1" w:line="240" w:lineRule="auto"/>
        <w:jc w:val="both"/>
        <w:rPr>
          <w:sz w:val="21"/>
          <w:szCs w:val="21"/>
        </w:rPr>
      </w:pPr>
      <w:r w:rsidRPr="00516C49">
        <w:rPr>
          <w:sz w:val="21"/>
          <w:szCs w:val="21"/>
        </w:rPr>
        <w:t>Titre aligné à gauche en Times</w:t>
      </w:r>
      <w:r w:rsidR="001D2277" w:rsidRPr="00516C49">
        <w:rPr>
          <w:sz w:val="21"/>
          <w:szCs w:val="21"/>
        </w:rPr>
        <w:t> </w:t>
      </w:r>
      <w:r w:rsidRPr="00516C49">
        <w:rPr>
          <w:sz w:val="21"/>
          <w:szCs w:val="21"/>
        </w:rPr>
        <w:t>12, gras</w:t>
      </w:r>
    </w:p>
    <w:p w14:paraId="3BF4B8E1" w14:textId="77777777" w:rsidR="00ED5F88" w:rsidRPr="00516C49" w:rsidRDefault="00ED5F88" w:rsidP="00ED5F88">
      <w:pPr>
        <w:numPr>
          <w:ilvl w:val="0"/>
          <w:numId w:val="7"/>
        </w:numPr>
        <w:shd w:val="clear" w:color="auto" w:fill="FFFFFF"/>
        <w:spacing w:before="100" w:beforeAutospacing="1" w:after="100" w:afterAutospacing="1" w:line="240" w:lineRule="auto"/>
        <w:jc w:val="both"/>
        <w:rPr>
          <w:sz w:val="21"/>
          <w:szCs w:val="21"/>
        </w:rPr>
      </w:pPr>
      <w:r w:rsidRPr="00516C49">
        <w:rPr>
          <w:sz w:val="21"/>
          <w:szCs w:val="21"/>
        </w:rPr>
        <w:t>Pas de bords verticaux</w:t>
      </w:r>
    </w:p>
    <w:p w14:paraId="36656DC6" w14:textId="77777777" w:rsidR="00ED5F88" w:rsidRPr="00516C49" w:rsidRDefault="00ED5F88" w:rsidP="00ED5F88">
      <w:pPr>
        <w:numPr>
          <w:ilvl w:val="0"/>
          <w:numId w:val="7"/>
        </w:numPr>
        <w:shd w:val="clear" w:color="auto" w:fill="FFFFFF"/>
        <w:spacing w:before="100" w:beforeAutospacing="1" w:after="100" w:afterAutospacing="1" w:line="240" w:lineRule="auto"/>
        <w:jc w:val="both"/>
        <w:rPr>
          <w:sz w:val="21"/>
          <w:szCs w:val="21"/>
        </w:rPr>
      </w:pPr>
      <w:r w:rsidRPr="00516C49">
        <w:rPr>
          <w:sz w:val="21"/>
          <w:szCs w:val="21"/>
        </w:rPr>
        <w:t>Texte aligné à gauche</w:t>
      </w:r>
    </w:p>
    <w:p w14:paraId="6C311D31" w14:textId="77777777" w:rsidR="00ED5F88" w:rsidRPr="00516C49" w:rsidRDefault="00ED5F88" w:rsidP="00ED5F88">
      <w:pPr>
        <w:numPr>
          <w:ilvl w:val="0"/>
          <w:numId w:val="7"/>
        </w:numPr>
        <w:shd w:val="clear" w:color="auto" w:fill="FFFFFF"/>
        <w:spacing w:before="100" w:beforeAutospacing="1" w:after="100" w:afterAutospacing="1" w:line="240" w:lineRule="auto"/>
        <w:jc w:val="both"/>
        <w:rPr>
          <w:sz w:val="21"/>
          <w:szCs w:val="21"/>
        </w:rPr>
      </w:pPr>
      <w:r w:rsidRPr="00516C49">
        <w:rPr>
          <w:sz w:val="21"/>
          <w:szCs w:val="21"/>
        </w:rPr>
        <w:t>Données numériques centrées dans le cadre et alignées sur la virgule</w:t>
      </w:r>
    </w:p>
    <w:p w14:paraId="3339DFF5" w14:textId="77777777" w:rsidR="00ED5F88" w:rsidRPr="00516C49" w:rsidRDefault="00ED5F88" w:rsidP="00ED5F88">
      <w:pPr>
        <w:numPr>
          <w:ilvl w:val="0"/>
          <w:numId w:val="7"/>
        </w:numPr>
        <w:shd w:val="clear" w:color="auto" w:fill="FFFFFF"/>
        <w:spacing w:before="100" w:beforeAutospacing="1" w:after="100" w:afterAutospacing="1" w:line="240" w:lineRule="auto"/>
        <w:jc w:val="both"/>
        <w:rPr>
          <w:sz w:val="21"/>
          <w:szCs w:val="21"/>
        </w:rPr>
      </w:pPr>
      <w:r w:rsidRPr="00516C49">
        <w:rPr>
          <w:sz w:val="21"/>
          <w:szCs w:val="21"/>
        </w:rPr>
        <w:t>Tableau centré sur la page</w:t>
      </w:r>
    </w:p>
    <w:p w14:paraId="4E5176EC" w14:textId="536431E8" w:rsidR="00ED5F88" w:rsidRPr="00516C49" w:rsidRDefault="00ED5F88" w:rsidP="00ED5F88">
      <w:pPr>
        <w:numPr>
          <w:ilvl w:val="0"/>
          <w:numId w:val="7"/>
        </w:numPr>
        <w:shd w:val="clear" w:color="auto" w:fill="FFFFFF"/>
        <w:spacing w:before="100" w:beforeAutospacing="1" w:after="100" w:afterAutospacing="1" w:line="240" w:lineRule="auto"/>
        <w:jc w:val="both"/>
        <w:rPr>
          <w:sz w:val="21"/>
          <w:szCs w:val="21"/>
        </w:rPr>
      </w:pPr>
      <w:r w:rsidRPr="00516C49">
        <w:rPr>
          <w:sz w:val="21"/>
          <w:szCs w:val="21"/>
        </w:rPr>
        <w:t>Légende à gauche sous le tableau en Times</w:t>
      </w:r>
      <w:r w:rsidR="001D2277" w:rsidRPr="00516C49">
        <w:rPr>
          <w:sz w:val="21"/>
          <w:szCs w:val="21"/>
        </w:rPr>
        <w:t> </w:t>
      </w:r>
      <w:r w:rsidRPr="00516C49">
        <w:rPr>
          <w:sz w:val="21"/>
          <w:szCs w:val="21"/>
        </w:rPr>
        <w:t>10</w:t>
      </w:r>
    </w:p>
    <w:p w14:paraId="264C0910" w14:textId="77777777" w:rsidR="00ED5F88" w:rsidRPr="00516C49" w:rsidRDefault="00ED5F88" w:rsidP="00ED5F88">
      <w:pPr>
        <w:numPr>
          <w:ilvl w:val="0"/>
          <w:numId w:val="7"/>
        </w:numPr>
        <w:shd w:val="clear" w:color="auto" w:fill="FFFFFF"/>
        <w:spacing w:before="100" w:beforeAutospacing="1" w:after="100" w:afterAutospacing="1" w:line="240" w:lineRule="auto"/>
        <w:jc w:val="both"/>
        <w:rPr>
          <w:sz w:val="21"/>
          <w:szCs w:val="21"/>
        </w:rPr>
      </w:pPr>
      <w:r w:rsidRPr="00516C49">
        <w:rPr>
          <w:sz w:val="21"/>
          <w:szCs w:val="21"/>
        </w:rPr>
        <w:t>Éviter les zones grisées</w:t>
      </w:r>
    </w:p>
    <w:p w14:paraId="4E046FAC" w14:textId="77777777" w:rsidR="00ED5F88" w:rsidRPr="00516C49" w:rsidRDefault="00ED5F88" w:rsidP="00ED5F88">
      <w:pPr>
        <w:numPr>
          <w:ilvl w:val="0"/>
          <w:numId w:val="7"/>
        </w:numPr>
        <w:shd w:val="clear" w:color="auto" w:fill="FFFFFF"/>
        <w:spacing w:before="100" w:beforeAutospacing="1" w:after="100" w:afterAutospacing="1" w:line="240" w:lineRule="auto"/>
        <w:jc w:val="both"/>
        <w:rPr>
          <w:sz w:val="21"/>
          <w:szCs w:val="21"/>
        </w:rPr>
      </w:pPr>
      <w:r w:rsidRPr="00516C49">
        <w:rPr>
          <w:sz w:val="21"/>
          <w:szCs w:val="21"/>
        </w:rPr>
        <w:t>Éviter les italiques sauf si nécessaire</w:t>
      </w:r>
    </w:p>
    <w:p w14:paraId="1B3CF08E" w14:textId="336775ED" w:rsidR="00ED5F88" w:rsidRPr="00516C49" w:rsidRDefault="00ED5F88" w:rsidP="00ED5F88">
      <w:pPr>
        <w:pStyle w:val="NormalWeb"/>
        <w:shd w:val="clear" w:color="auto" w:fill="FFFFFF"/>
        <w:jc w:val="both"/>
        <w:rPr>
          <w:sz w:val="21"/>
          <w:szCs w:val="21"/>
        </w:rPr>
      </w:pPr>
      <w:r w:rsidRPr="00516C49">
        <w:rPr>
          <w:rStyle w:val="lev"/>
          <w:sz w:val="21"/>
          <w:szCs w:val="21"/>
        </w:rPr>
        <w:t>NOTE :</w:t>
      </w:r>
      <w:r w:rsidR="00AD7933" w:rsidRPr="00516C49">
        <w:rPr>
          <w:rStyle w:val="lev"/>
          <w:sz w:val="21"/>
          <w:szCs w:val="21"/>
        </w:rPr>
        <w:t xml:space="preserve"> </w:t>
      </w:r>
      <w:r w:rsidRPr="00516C49">
        <w:rPr>
          <w:sz w:val="21"/>
          <w:szCs w:val="21"/>
        </w:rPr>
        <w:t>La virgule est utilisée pour séparer les décimales dans les tableaux ainsi que dans le corps du texte.</w:t>
      </w:r>
    </w:p>
    <w:p w14:paraId="0BE52D9D" w14:textId="77777777" w:rsidR="00ED5F88" w:rsidRPr="00516C49" w:rsidRDefault="00ED5F88" w:rsidP="00ED5F88">
      <w:pPr>
        <w:pStyle w:val="NormalWeb"/>
        <w:shd w:val="clear" w:color="auto" w:fill="FFFFFF"/>
        <w:jc w:val="both"/>
        <w:rPr>
          <w:sz w:val="21"/>
          <w:szCs w:val="21"/>
        </w:rPr>
      </w:pPr>
      <w:r w:rsidRPr="00516C49">
        <w:rPr>
          <w:rStyle w:val="Accentuation"/>
          <w:b/>
          <w:bCs/>
          <w:sz w:val="21"/>
          <w:szCs w:val="21"/>
        </w:rPr>
        <w:t>Schémas, figures, graphiques</w:t>
      </w:r>
    </w:p>
    <w:p w14:paraId="72139216" w14:textId="77777777" w:rsidR="00ED5F88" w:rsidRPr="00516C49" w:rsidRDefault="00ED5F88" w:rsidP="00ED5F88">
      <w:pPr>
        <w:numPr>
          <w:ilvl w:val="0"/>
          <w:numId w:val="8"/>
        </w:numPr>
        <w:shd w:val="clear" w:color="auto" w:fill="FFFFFF"/>
        <w:spacing w:before="100" w:beforeAutospacing="1" w:after="100" w:afterAutospacing="1" w:line="240" w:lineRule="auto"/>
        <w:jc w:val="both"/>
        <w:rPr>
          <w:sz w:val="21"/>
          <w:szCs w:val="21"/>
        </w:rPr>
      </w:pPr>
      <w:r w:rsidRPr="00516C49">
        <w:rPr>
          <w:sz w:val="21"/>
          <w:szCs w:val="21"/>
        </w:rPr>
        <w:t>Les schémas, figures et graphiques sont insérés dans le texte à l’endroit approprié et sont numérotés en continu</w:t>
      </w:r>
    </w:p>
    <w:p w14:paraId="73D83CB7" w14:textId="0C5EC4CF" w:rsidR="00ED5F88" w:rsidRPr="00516C49" w:rsidRDefault="00ED5F88" w:rsidP="00ED5F88">
      <w:pPr>
        <w:numPr>
          <w:ilvl w:val="0"/>
          <w:numId w:val="8"/>
        </w:numPr>
        <w:shd w:val="clear" w:color="auto" w:fill="FFFFFF"/>
        <w:spacing w:before="100" w:beforeAutospacing="1" w:after="100" w:afterAutospacing="1" w:line="240" w:lineRule="auto"/>
        <w:jc w:val="both"/>
        <w:rPr>
          <w:sz w:val="21"/>
          <w:szCs w:val="21"/>
        </w:rPr>
      </w:pPr>
      <w:r w:rsidRPr="00516C49">
        <w:rPr>
          <w:sz w:val="21"/>
          <w:szCs w:val="21"/>
        </w:rPr>
        <w:t>Titre aligné à gauche en Times</w:t>
      </w:r>
      <w:r w:rsidR="001D2277" w:rsidRPr="00516C49">
        <w:rPr>
          <w:sz w:val="21"/>
          <w:szCs w:val="21"/>
        </w:rPr>
        <w:t> </w:t>
      </w:r>
      <w:r w:rsidRPr="00516C49">
        <w:rPr>
          <w:sz w:val="21"/>
          <w:szCs w:val="21"/>
        </w:rPr>
        <w:t>12, gras</w:t>
      </w:r>
    </w:p>
    <w:p w14:paraId="499E39E2" w14:textId="77777777" w:rsidR="00ED5F88" w:rsidRPr="00516C49" w:rsidRDefault="00ED5F88" w:rsidP="00ED5F88">
      <w:pPr>
        <w:numPr>
          <w:ilvl w:val="0"/>
          <w:numId w:val="8"/>
        </w:numPr>
        <w:shd w:val="clear" w:color="auto" w:fill="FFFFFF"/>
        <w:spacing w:before="100" w:beforeAutospacing="1" w:after="100" w:afterAutospacing="1" w:line="240" w:lineRule="auto"/>
        <w:jc w:val="both"/>
        <w:rPr>
          <w:sz w:val="21"/>
          <w:szCs w:val="21"/>
        </w:rPr>
      </w:pPr>
      <w:r w:rsidRPr="00516C49">
        <w:rPr>
          <w:sz w:val="21"/>
          <w:szCs w:val="21"/>
        </w:rPr>
        <w:t>Le contenu doit être dans une taille de police inférieure à celle du texte</w:t>
      </w:r>
    </w:p>
    <w:p w14:paraId="561F6140" w14:textId="77777777" w:rsidR="00ED5F88" w:rsidRPr="00516C49" w:rsidRDefault="00ED5F88" w:rsidP="00ED5F88">
      <w:pPr>
        <w:pStyle w:val="NormalWeb"/>
        <w:shd w:val="clear" w:color="auto" w:fill="FFFFFF"/>
        <w:jc w:val="both"/>
        <w:rPr>
          <w:sz w:val="21"/>
          <w:szCs w:val="21"/>
        </w:rPr>
      </w:pPr>
      <w:r w:rsidRPr="00516C49">
        <w:rPr>
          <w:rStyle w:val="Accentuation"/>
          <w:b/>
          <w:bCs/>
          <w:sz w:val="21"/>
          <w:szCs w:val="21"/>
        </w:rPr>
        <w:t>Notes de bas de page</w:t>
      </w:r>
      <w:r w:rsidRPr="00516C49">
        <w:rPr>
          <w:rStyle w:val="lev"/>
          <w:sz w:val="21"/>
          <w:szCs w:val="21"/>
        </w:rPr>
        <w:t>        </w:t>
      </w:r>
    </w:p>
    <w:p w14:paraId="0CE2BF67" w14:textId="77777777" w:rsidR="00ED5F88" w:rsidRPr="00516C49" w:rsidRDefault="00ED5F88" w:rsidP="00ED5F88">
      <w:pPr>
        <w:numPr>
          <w:ilvl w:val="0"/>
          <w:numId w:val="9"/>
        </w:numPr>
        <w:shd w:val="clear" w:color="auto" w:fill="FFFFFF"/>
        <w:spacing w:before="100" w:beforeAutospacing="1" w:after="100" w:afterAutospacing="1" w:line="240" w:lineRule="auto"/>
        <w:jc w:val="both"/>
        <w:rPr>
          <w:sz w:val="21"/>
          <w:szCs w:val="21"/>
        </w:rPr>
      </w:pPr>
      <w:r w:rsidRPr="00516C49">
        <w:rPr>
          <w:sz w:val="21"/>
          <w:szCs w:val="21"/>
        </w:rPr>
        <w:t>Times New Roman 10</w:t>
      </w:r>
    </w:p>
    <w:p w14:paraId="71D57C26" w14:textId="77777777" w:rsidR="00ED5F88" w:rsidRPr="00516C49" w:rsidRDefault="00ED5F88" w:rsidP="00ED5F88">
      <w:pPr>
        <w:numPr>
          <w:ilvl w:val="0"/>
          <w:numId w:val="9"/>
        </w:numPr>
        <w:shd w:val="clear" w:color="auto" w:fill="FFFFFF"/>
        <w:spacing w:before="100" w:beforeAutospacing="1" w:after="100" w:afterAutospacing="1" w:line="240" w:lineRule="auto"/>
        <w:jc w:val="both"/>
        <w:rPr>
          <w:sz w:val="21"/>
          <w:szCs w:val="21"/>
        </w:rPr>
      </w:pPr>
      <w:r w:rsidRPr="00516C49">
        <w:rPr>
          <w:sz w:val="21"/>
          <w:szCs w:val="21"/>
        </w:rPr>
        <w:t>Nombre limité : nous encourageons les auteurs à ne pas multiplier les appels de notes de bas de page afin de faciliter la lecture du texte</w:t>
      </w:r>
    </w:p>
    <w:p w14:paraId="2608C4AD" w14:textId="77777777" w:rsidR="00ED5F88" w:rsidRPr="00516C49" w:rsidRDefault="00ED5F88" w:rsidP="00ED5F88">
      <w:pPr>
        <w:numPr>
          <w:ilvl w:val="0"/>
          <w:numId w:val="9"/>
        </w:numPr>
        <w:shd w:val="clear" w:color="auto" w:fill="FFFFFF"/>
        <w:spacing w:before="100" w:beforeAutospacing="1" w:after="100" w:afterAutospacing="1" w:line="240" w:lineRule="auto"/>
        <w:jc w:val="both"/>
        <w:rPr>
          <w:sz w:val="21"/>
          <w:szCs w:val="21"/>
        </w:rPr>
      </w:pPr>
      <w:r w:rsidRPr="00516C49">
        <w:rPr>
          <w:sz w:val="21"/>
          <w:szCs w:val="21"/>
        </w:rPr>
        <w:lastRenderedPageBreak/>
        <w:t>Numérotation continue</w:t>
      </w:r>
    </w:p>
    <w:p w14:paraId="36FB080F" w14:textId="77777777" w:rsidR="007F3142" w:rsidRPr="00516C49" w:rsidRDefault="007F3142" w:rsidP="00ED5F88">
      <w:pPr>
        <w:pStyle w:val="NormalWeb"/>
        <w:shd w:val="clear" w:color="auto" w:fill="FFFFFF"/>
        <w:jc w:val="both"/>
        <w:rPr>
          <w:rStyle w:val="Accentuation"/>
          <w:b/>
          <w:bCs/>
          <w:sz w:val="21"/>
          <w:szCs w:val="21"/>
        </w:rPr>
      </w:pPr>
    </w:p>
    <w:p w14:paraId="396DF8E4" w14:textId="07ED55A3" w:rsidR="00ED5F88" w:rsidRPr="00516C49" w:rsidRDefault="00ED5F88" w:rsidP="00ED5F88">
      <w:pPr>
        <w:pStyle w:val="NormalWeb"/>
        <w:shd w:val="clear" w:color="auto" w:fill="FFFFFF"/>
        <w:jc w:val="both"/>
        <w:rPr>
          <w:sz w:val="21"/>
          <w:szCs w:val="21"/>
        </w:rPr>
      </w:pPr>
      <w:r w:rsidRPr="00516C49">
        <w:rPr>
          <w:rStyle w:val="Accentuation"/>
          <w:b/>
          <w:bCs/>
          <w:sz w:val="21"/>
          <w:szCs w:val="21"/>
        </w:rPr>
        <w:t>Normes et présentation des références bibliographiques</w:t>
      </w:r>
    </w:p>
    <w:p w14:paraId="4AF206B6" w14:textId="46A691E8" w:rsidR="00ED5F88" w:rsidRPr="00516C49" w:rsidRDefault="00ED5F88" w:rsidP="00ED5F88">
      <w:pPr>
        <w:pStyle w:val="NormalWeb"/>
        <w:shd w:val="clear" w:color="auto" w:fill="FFFFFF"/>
        <w:jc w:val="both"/>
        <w:rPr>
          <w:sz w:val="21"/>
          <w:szCs w:val="21"/>
        </w:rPr>
      </w:pPr>
      <w:r w:rsidRPr="00516C49">
        <w:rPr>
          <w:sz w:val="21"/>
          <w:szCs w:val="21"/>
        </w:rPr>
        <w:t>Le mode de présentation des références bibliographiques s’inspire des normes de </w:t>
      </w:r>
      <w:r w:rsidRPr="00516C49">
        <w:rPr>
          <w:rStyle w:val="Accentuation"/>
          <w:sz w:val="21"/>
          <w:szCs w:val="21"/>
        </w:rPr>
        <w:t xml:space="preserve">l’American </w:t>
      </w:r>
      <w:proofErr w:type="spellStart"/>
      <w:r w:rsidRPr="00516C49">
        <w:rPr>
          <w:rStyle w:val="Accentuation"/>
          <w:sz w:val="21"/>
          <w:szCs w:val="21"/>
        </w:rPr>
        <w:t>Psychological</w:t>
      </w:r>
      <w:proofErr w:type="spellEnd"/>
      <w:r w:rsidRPr="00516C49">
        <w:rPr>
          <w:rStyle w:val="Accentuation"/>
          <w:sz w:val="21"/>
          <w:szCs w:val="21"/>
        </w:rPr>
        <w:t xml:space="preserve"> Association </w:t>
      </w:r>
      <w:r w:rsidRPr="00516C49">
        <w:rPr>
          <w:sz w:val="21"/>
          <w:szCs w:val="21"/>
        </w:rPr>
        <w:t xml:space="preserve">(APA). En cas de doute pour la présentation d’une référence ne faisant l’objet d’aucun exemple ci-dessous, on pourra se référer aux normes édictées par cette association, dont on trouvera des exemples à l’adresse suivante : http://benhur.teluq.uquebec.ca/~ </w:t>
      </w:r>
      <w:proofErr w:type="spellStart"/>
      <w:r w:rsidRPr="00516C49">
        <w:rPr>
          <w:sz w:val="21"/>
          <w:szCs w:val="21"/>
        </w:rPr>
        <w:t>mcouture</w:t>
      </w:r>
      <w:proofErr w:type="spellEnd"/>
      <w:r w:rsidRPr="00516C49">
        <w:rPr>
          <w:sz w:val="21"/>
          <w:szCs w:val="21"/>
        </w:rPr>
        <w:t>/</w:t>
      </w:r>
      <w:proofErr w:type="spellStart"/>
      <w:r w:rsidRPr="00516C49">
        <w:rPr>
          <w:sz w:val="21"/>
          <w:szCs w:val="21"/>
        </w:rPr>
        <w:t>apa</w:t>
      </w:r>
      <w:proofErr w:type="spellEnd"/>
      <w:r w:rsidRPr="00516C49">
        <w:rPr>
          <w:sz w:val="21"/>
          <w:szCs w:val="21"/>
        </w:rPr>
        <w:t>/. Une référence bibliographique est repérée dans le texte par le ou les noms de l’auteur(s), suivie de l’année.</w:t>
      </w:r>
    </w:p>
    <w:p w14:paraId="41F863B0" w14:textId="28A75DD7" w:rsidR="00ED5F88" w:rsidRPr="00516C49" w:rsidRDefault="00ED5F88" w:rsidP="00ED5F88">
      <w:pPr>
        <w:pStyle w:val="NormalWeb"/>
        <w:shd w:val="clear" w:color="auto" w:fill="FFFFFF"/>
        <w:jc w:val="both"/>
        <w:rPr>
          <w:sz w:val="21"/>
          <w:szCs w:val="21"/>
        </w:rPr>
      </w:pPr>
      <w:r w:rsidRPr="00516C49">
        <w:rPr>
          <w:sz w:val="21"/>
          <w:szCs w:val="21"/>
        </w:rPr>
        <w:t>Les références bibliographiques sont en fin d’article (par ordre alphabétique d’auteurs). Dans le texte, les citations de références apparaîtront entre parenthèses avec le nom et la date de parution, ex : (Laurent, 1990). Si deux références ont le même auteur et la même année de parution, on les différenciera par des lettres, ex : (Laurent, 1990</w:t>
      </w:r>
      <w:r w:rsidR="001D2277" w:rsidRPr="00516C49">
        <w:rPr>
          <w:sz w:val="21"/>
          <w:szCs w:val="21"/>
        </w:rPr>
        <w:t> </w:t>
      </w:r>
      <w:r w:rsidRPr="00516C49">
        <w:rPr>
          <w:sz w:val="21"/>
          <w:szCs w:val="21"/>
        </w:rPr>
        <w:t>a, Laurent, 1990 b). Ces lettres apparaîtront aussi dans la bibliographie. Dans le cas d’un nombre de coauteurs </w:t>
      </w:r>
      <w:r w:rsidRPr="00516C49">
        <w:rPr>
          <w:rStyle w:val="Accentuation"/>
          <w:sz w:val="21"/>
          <w:szCs w:val="21"/>
        </w:rPr>
        <w:t>supérieur à trois, mais inférieur à six</w:t>
      </w:r>
      <w:r w:rsidRPr="00516C49">
        <w:rPr>
          <w:sz w:val="21"/>
          <w:szCs w:val="21"/>
        </w:rPr>
        <w:t>, on mentionnera à la première occurrence les noms de tous les auteurs, puis on n’utilisera pour les occurrences subséquentes que le nom du premier auteur suivi de la mention </w:t>
      </w:r>
      <w:r w:rsidRPr="00516C49">
        <w:rPr>
          <w:rStyle w:val="Accentuation"/>
          <w:sz w:val="21"/>
          <w:szCs w:val="21"/>
        </w:rPr>
        <w:t>et al</w:t>
      </w:r>
      <w:r w:rsidRPr="00516C49">
        <w:rPr>
          <w:sz w:val="21"/>
          <w:szCs w:val="21"/>
        </w:rPr>
        <w:t>. Dans le cas d’un nombre de coauteurs égal ou supérieur à six, on utilise la mention </w:t>
      </w:r>
      <w:r w:rsidRPr="00516C49">
        <w:rPr>
          <w:rStyle w:val="Accentuation"/>
          <w:sz w:val="21"/>
          <w:szCs w:val="21"/>
        </w:rPr>
        <w:t>et al. </w:t>
      </w:r>
      <w:proofErr w:type="gramStart"/>
      <w:r w:rsidRPr="00516C49">
        <w:rPr>
          <w:sz w:val="21"/>
          <w:szCs w:val="21"/>
        </w:rPr>
        <w:t>après</w:t>
      </w:r>
      <w:proofErr w:type="gramEnd"/>
      <w:r w:rsidRPr="00516C49">
        <w:rPr>
          <w:sz w:val="21"/>
          <w:szCs w:val="21"/>
        </w:rPr>
        <w:t xml:space="preserve"> le nom du premier auteur dès la première occurrence dans le texte. Exemple : (Dupont </w:t>
      </w:r>
      <w:r w:rsidRPr="00516C49">
        <w:rPr>
          <w:rStyle w:val="Accentuation"/>
          <w:sz w:val="21"/>
          <w:szCs w:val="21"/>
        </w:rPr>
        <w:t>et al</w:t>
      </w:r>
      <w:r w:rsidRPr="00516C49">
        <w:rPr>
          <w:sz w:val="21"/>
          <w:szCs w:val="21"/>
        </w:rPr>
        <w:t>., 1990).</w:t>
      </w:r>
    </w:p>
    <w:p w14:paraId="71151C2B" w14:textId="77777777" w:rsidR="00ED5F88" w:rsidRPr="00516C49" w:rsidRDefault="00ED5F88" w:rsidP="00ED5F88">
      <w:pPr>
        <w:pStyle w:val="NormalWeb"/>
        <w:shd w:val="clear" w:color="auto" w:fill="FFFFFF"/>
        <w:jc w:val="both"/>
        <w:rPr>
          <w:sz w:val="21"/>
          <w:szCs w:val="21"/>
        </w:rPr>
      </w:pPr>
      <w:r w:rsidRPr="00516C49">
        <w:rPr>
          <w:rStyle w:val="lev"/>
          <w:sz w:val="21"/>
          <w:szCs w:val="21"/>
        </w:rPr>
        <w:t>Périodiques</w:t>
      </w:r>
      <w:r w:rsidRPr="00516C49">
        <w:rPr>
          <w:sz w:val="21"/>
          <w:szCs w:val="21"/>
        </w:rPr>
        <w:t> : Liste des auteurs (nom en petites majuscules) incluant l’initiale de leur prénom, suivie de l’année de la publication, du titre de l’article, du nom du périodique (sans abréviation) </w:t>
      </w:r>
      <w:r w:rsidRPr="00516C49">
        <w:rPr>
          <w:rStyle w:val="Accentuation"/>
          <w:sz w:val="21"/>
          <w:szCs w:val="21"/>
        </w:rPr>
        <w:t>en italique</w:t>
      </w:r>
      <w:r w:rsidRPr="00516C49">
        <w:rPr>
          <w:sz w:val="21"/>
          <w:szCs w:val="21"/>
        </w:rPr>
        <w:t>, du numéro du volume </w:t>
      </w:r>
      <w:r w:rsidRPr="00516C49">
        <w:rPr>
          <w:rStyle w:val="Accentuation"/>
          <w:sz w:val="21"/>
          <w:szCs w:val="21"/>
        </w:rPr>
        <w:t>en italique</w:t>
      </w:r>
      <w:r w:rsidRPr="00516C49">
        <w:rPr>
          <w:sz w:val="21"/>
          <w:szCs w:val="21"/>
        </w:rPr>
        <w:t>, du numéro du périodique dans le volume (entre parenthèses et sans espace après le numéro de volume) et du numéro des pages de début et de fin de l’article.</w:t>
      </w:r>
    </w:p>
    <w:p w14:paraId="51E69787" w14:textId="77777777" w:rsidR="00ED5F88" w:rsidRPr="00516C49" w:rsidRDefault="00ED5F88" w:rsidP="00ED5F88">
      <w:pPr>
        <w:pStyle w:val="NormalWeb"/>
        <w:shd w:val="clear" w:color="auto" w:fill="FFFFFF"/>
        <w:jc w:val="both"/>
        <w:rPr>
          <w:sz w:val="21"/>
          <w:szCs w:val="21"/>
        </w:rPr>
      </w:pPr>
      <w:r w:rsidRPr="00516C49">
        <w:rPr>
          <w:sz w:val="21"/>
          <w:szCs w:val="21"/>
        </w:rPr>
        <w:t>Exemple :</w:t>
      </w:r>
    </w:p>
    <w:p w14:paraId="16500444" w14:textId="4F1EBEC5" w:rsidR="00ED5F88" w:rsidRPr="00516C49" w:rsidRDefault="00ED5F88" w:rsidP="00ED5F88">
      <w:pPr>
        <w:pStyle w:val="NormalWeb"/>
        <w:shd w:val="clear" w:color="auto" w:fill="FFFFFF"/>
        <w:jc w:val="both"/>
        <w:rPr>
          <w:sz w:val="21"/>
          <w:szCs w:val="21"/>
        </w:rPr>
      </w:pPr>
      <w:r w:rsidRPr="00516C49">
        <w:rPr>
          <w:sz w:val="21"/>
          <w:szCs w:val="21"/>
        </w:rPr>
        <w:t xml:space="preserve">Sempé, L. (2000). Une échelle de mesure de l’appartenance aux cercles sociaux : analyse factorielle </w:t>
      </w:r>
      <w:r w:rsidR="00F0094F" w:rsidRPr="00516C49">
        <w:rPr>
          <w:sz w:val="21"/>
          <w:szCs w:val="21"/>
        </w:rPr>
        <w:t>confirmatoire</w:t>
      </w:r>
      <w:r w:rsidRPr="00516C49">
        <w:rPr>
          <w:sz w:val="21"/>
          <w:szCs w:val="21"/>
        </w:rPr>
        <w:t xml:space="preserve"> multiniveaux.</w:t>
      </w:r>
      <w:r w:rsidR="00AD7933" w:rsidRPr="00516C49">
        <w:rPr>
          <w:sz w:val="21"/>
          <w:szCs w:val="21"/>
        </w:rPr>
        <w:t xml:space="preserve"> </w:t>
      </w:r>
      <w:r w:rsidRPr="00516C49">
        <w:rPr>
          <w:rStyle w:val="Accentuation"/>
          <w:sz w:val="21"/>
          <w:szCs w:val="21"/>
        </w:rPr>
        <w:t>Recherche et Applications en Marketing</w:t>
      </w:r>
      <w:r w:rsidRPr="00516C49">
        <w:rPr>
          <w:sz w:val="21"/>
          <w:szCs w:val="21"/>
        </w:rPr>
        <w:t>, </w:t>
      </w:r>
      <w:r w:rsidRPr="00516C49">
        <w:rPr>
          <w:rStyle w:val="Accentuation"/>
          <w:sz w:val="21"/>
          <w:szCs w:val="21"/>
        </w:rPr>
        <w:t>15</w:t>
      </w:r>
      <w:r w:rsidR="001D2277" w:rsidRPr="00516C49">
        <w:rPr>
          <w:rStyle w:val="Accentuation"/>
          <w:sz w:val="21"/>
          <w:szCs w:val="21"/>
        </w:rPr>
        <w:t xml:space="preserve"> </w:t>
      </w:r>
      <w:r w:rsidRPr="00516C49">
        <w:rPr>
          <w:sz w:val="21"/>
          <w:szCs w:val="21"/>
        </w:rPr>
        <w:t>(2), 43-58.</w:t>
      </w:r>
    </w:p>
    <w:p w14:paraId="16C05F99" w14:textId="2F49B019" w:rsidR="00ED5F88" w:rsidRPr="00516C49" w:rsidRDefault="00ED5F88" w:rsidP="00ED5F88">
      <w:pPr>
        <w:pStyle w:val="NormalWeb"/>
        <w:shd w:val="clear" w:color="auto" w:fill="FFFFFF"/>
        <w:jc w:val="both"/>
        <w:rPr>
          <w:sz w:val="21"/>
          <w:szCs w:val="21"/>
        </w:rPr>
      </w:pPr>
      <w:r w:rsidRPr="00516C49">
        <w:rPr>
          <w:rStyle w:val="lev"/>
          <w:sz w:val="21"/>
          <w:szCs w:val="21"/>
        </w:rPr>
        <w:t>Ouvrages :</w:t>
      </w:r>
      <w:r w:rsidR="00AD7933" w:rsidRPr="00516C49">
        <w:rPr>
          <w:sz w:val="21"/>
          <w:szCs w:val="21"/>
        </w:rPr>
        <w:t xml:space="preserve"> </w:t>
      </w:r>
      <w:r w:rsidRPr="00516C49">
        <w:rPr>
          <w:sz w:val="21"/>
          <w:szCs w:val="21"/>
        </w:rPr>
        <w:t>Liste des auteurs (nom en petites majuscules) incluant l’initiale de leur prénom en petites majuscules, suivie de l’année de la publication, du titre de l’ouvrage </w:t>
      </w:r>
      <w:r w:rsidRPr="00516C49">
        <w:rPr>
          <w:rStyle w:val="Accentuation"/>
          <w:sz w:val="21"/>
          <w:szCs w:val="21"/>
        </w:rPr>
        <w:t>en italique</w:t>
      </w:r>
      <w:r w:rsidRPr="00516C49">
        <w:rPr>
          <w:sz w:val="21"/>
          <w:szCs w:val="21"/>
        </w:rPr>
        <w:t>, du lieu de publication et du nom de la société éditrice.</w:t>
      </w:r>
    </w:p>
    <w:p w14:paraId="6D204194" w14:textId="77777777" w:rsidR="00ED5F88" w:rsidRPr="00516C49" w:rsidRDefault="00ED5F88" w:rsidP="00ED5F88">
      <w:pPr>
        <w:pStyle w:val="NormalWeb"/>
        <w:shd w:val="clear" w:color="auto" w:fill="FFFFFF"/>
        <w:jc w:val="both"/>
        <w:rPr>
          <w:sz w:val="21"/>
          <w:szCs w:val="21"/>
        </w:rPr>
      </w:pPr>
      <w:r w:rsidRPr="00516C49">
        <w:rPr>
          <w:sz w:val="21"/>
          <w:szCs w:val="21"/>
        </w:rPr>
        <w:t>Exemple :</w:t>
      </w:r>
    </w:p>
    <w:p w14:paraId="0980B22C" w14:textId="1E42F7CB" w:rsidR="00ED5F88" w:rsidRPr="00516C49" w:rsidRDefault="00ED5F88" w:rsidP="00ED5F88">
      <w:pPr>
        <w:pStyle w:val="NormalWeb"/>
        <w:shd w:val="clear" w:color="auto" w:fill="FFFFFF"/>
        <w:jc w:val="both"/>
        <w:rPr>
          <w:sz w:val="21"/>
          <w:szCs w:val="21"/>
        </w:rPr>
      </w:pPr>
      <w:r w:rsidRPr="00516C49">
        <w:rPr>
          <w:sz w:val="21"/>
          <w:szCs w:val="21"/>
        </w:rPr>
        <w:t>Desmet, P. et Zollinger, M. (1997).</w:t>
      </w:r>
      <w:r w:rsidR="00AD7933" w:rsidRPr="00516C49">
        <w:rPr>
          <w:sz w:val="21"/>
          <w:szCs w:val="21"/>
        </w:rPr>
        <w:t xml:space="preserve"> </w:t>
      </w:r>
      <w:r w:rsidRPr="00516C49">
        <w:rPr>
          <w:rStyle w:val="Accentuation"/>
          <w:sz w:val="21"/>
          <w:szCs w:val="21"/>
        </w:rPr>
        <w:t>Le prix : de l’analyse conceptuelle aux méthodes de fixation</w:t>
      </w:r>
      <w:r w:rsidRPr="00516C49">
        <w:rPr>
          <w:sz w:val="21"/>
          <w:szCs w:val="21"/>
        </w:rPr>
        <w:t>. Paris, Economica.</w:t>
      </w:r>
    </w:p>
    <w:p w14:paraId="293FE893" w14:textId="0154D43F" w:rsidR="00ED5F88" w:rsidRPr="00516C49" w:rsidRDefault="00ED5F88" w:rsidP="00ED5F88">
      <w:pPr>
        <w:pStyle w:val="NormalWeb"/>
        <w:shd w:val="clear" w:color="auto" w:fill="FFFFFF"/>
        <w:jc w:val="both"/>
        <w:rPr>
          <w:sz w:val="21"/>
          <w:szCs w:val="21"/>
        </w:rPr>
      </w:pPr>
      <w:r w:rsidRPr="00516C49">
        <w:rPr>
          <w:rStyle w:val="lev"/>
          <w:sz w:val="21"/>
          <w:szCs w:val="21"/>
        </w:rPr>
        <w:t>Ouvrages collectifs </w:t>
      </w:r>
      <w:r w:rsidRPr="00516C49">
        <w:rPr>
          <w:sz w:val="21"/>
          <w:szCs w:val="21"/>
        </w:rPr>
        <w:t>(«</w:t>
      </w:r>
      <w:r w:rsidR="002F7088" w:rsidRPr="00516C49">
        <w:rPr>
          <w:sz w:val="21"/>
          <w:szCs w:val="21"/>
        </w:rPr>
        <w:t> </w:t>
      </w:r>
      <w:proofErr w:type="spellStart"/>
      <w:r w:rsidRPr="00516C49">
        <w:rPr>
          <w:sz w:val="21"/>
          <w:szCs w:val="21"/>
        </w:rPr>
        <w:t>edited</w:t>
      </w:r>
      <w:proofErr w:type="spellEnd"/>
      <w:r w:rsidR="002F7088" w:rsidRPr="00516C49">
        <w:rPr>
          <w:sz w:val="21"/>
          <w:szCs w:val="21"/>
        </w:rPr>
        <w:t> </w:t>
      </w:r>
      <w:r w:rsidRPr="00516C49">
        <w:rPr>
          <w:sz w:val="21"/>
          <w:szCs w:val="21"/>
        </w:rPr>
        <w:t>» en anglais) </w:t>
      </w:r>
      <w:r w:rsidRPr="00516C49">
        <w:rPr>
          <w:rStyle w:val="lev"/>
          <w:sz w:val="21"/>
          <w:szCs w:val="21"/>
        </w:rPr>
        <w:t>:</w:t>
      </w:r>
      <w:r w:rsidR="00AD7933" w:rsidRPr="00516C49">
        <w:rPr>
          <w:sz w:val="21"/>
          <w:szCs w:val="21"/>
        </w:rPr>
        <w:t xml:space="preserve"> </w:t>
      </w:r>
      <w:r w:rsidRPr="00516C49">
        <w:rPr>
          <w:sz w:val="21"/>
          <w:szCs w:val="21"/>
        </w:rPr>
        <w:t>Les ouvrages coordonnés ou réalisés sous la direction d’une ou plusieurs personnes (qualifiées d’</w:t>
      </w:r>
      <w:r w:rsidRPr="00516C49">
        <w:rPr>
          <w:rStyle w:val="Accentuation"/>
          <w:sz w:val="21"/>
          <w:szCs w:val="21"/>
        </w:rPr>
        <w:t>editors </w:t>
      </w:r>
      <w:r w:rsidRPr="00516C49">
        <w:rPr>
          <w:sz w:val="21"/>
          <w:szCs w:val="21"/>
        </w:rPr>
        <w:t>en anglais) doivent être traités de la manière suivante :</w:t>
      </w:r>
    </w:p>
    <w:p w14:paraId="13CA17C9" w14:textId="77777777" w:rsidR="00ED5F88" w:rsidRPr="00516C49" w:rsidRDefault="00ED5F88" w:rsidP="00ED5F88">
      <w:pPr>
        <w:pStyle w:val="NormalWeb"/>
        <w:shd w:val="clear" w:color="auto" w:fill="FFFFFF"/>
        <w:jc w:val="both"/>
        <w:rPr>
          <w:sz w:val="21"/>
          <w:szCs w:val="21"/>
        </w:rPr>
      </w:pPr>
      <w:r w:rsidRPr="00516C49">
        <w:rPr>
          <w:sz w:val="21"/>
          <w:szCs w:val="21"/>
        </w:rPr>
        <w:t>Exemple :</w:t>
      </w:r>
    </w:p>
    <w:p w14:paraId="4AFF3F54" w14:textId="4CEDED3E" w:rsidR="00ED5F88" w:rsidRPr="00516C49" w:rsidRDefault="00ED5F88" w:rsidP="00ED5F88">
      <w:pPr>
        <w:pStyle w:val="NormalWeb"/>
        <w:shd w:val="clear" w:color="auto" w:fill="FFFFFF"/>
        <w:jc w:val="both"/>
        <w:rPr>
          <w:sz w:val="21"/>
          <w:szCs w:val="21"/>
        </w:rPr>
      </w:pPr>
      <w:r w:rsidRPr="00516C49">
        <w:rPr>
          <w:sz w:val="21"/>
          <w:szCs w:val="21"/>
        </w:rPr>
        <w:t>Earl, P.</w:t>
      </w:r>
      <w:r w:rsidR="005F2C39" w:rsidRPr="00516C49">
        <w:rPr>
          <w:sz w:val="21"/>
          <w:szCs w:val="21"/>
        </w:rPr>
        <w:t> </w:t>
      </w:r>
      <w:r w:rsidRPr="00516C49">
        <w:rPr>
          <w:sz w:val="21"/>
          <w:szCs w:val="21"/>
        </w:rPr>
        <w:t>E. et Kemp, S. (</w:t>
      </w:r>
      <w:proofErr w:type="spellStart"/>
      <w:r w:rsidRPr="00516C49">
        <w:rPr>
          <w:sz w:val="21"/>
          <w:szCs w:val="21"/>
        </w:rPr>
        <w:t>dir</w:t>
      </w:r>
      <w:proofErr w:type="spellEnd"/>
      <w:r w:rsidRPr="00516C49">
        <w:rPr>
          <w:sz w:val="21"/>
          <w:szCs w:val="21"/>
        </w:rPr>
        <w:t xml:space="preserve">.) </w:t>
      </w:r>
      <w:r w:rsidRPr="00516C49">
        <w:rPr>
          <w:sz w:val="21"/>
          <w:szCs w:val="21"/>
          <w:lang w:val="en-US"/>
        </w:rPr>
        <w:t>(1999).</w:t>
      </w:r>
      <w:r w:rsidR="00AD7933" w:rsidRPr="00516C49">
        <w:rPr>
          <w:sz w:val="21"/>
          <w:szCs w:val="21"/>
          <w:lang w:val="en-US"/>
        </w:rPr>
        <w:t xml:space="preserve"> </w:t>
      </w:r>
      <w:r w:rsidRPr="00516C49">
        <w:rPr>
          <w:rStyle w:val="Accentuation"/>
          <w:sz w:val="21"/>
          <w:szCs w:val="21"/>
          <w:lang w:val="en-US"/>
        </w:rPr>
        <w:t>The Elgar companion to consumer research and economic psychology</w:t>
      </w:r>
      <w:r w:rsidRPr="00516C49">
        <w:rPr>
          <w:sz w:val="21"/>
          <w:szCs w:val="21"/>
          <w:lang w:val="en-US"/>
        </w:rPr>
        <w:t xml:space="preserve">. </w:t>
      </w:r>
      <w:r w:rsidRPr="00516C49">
        <w:rPr>
          <w:sz w:val="21"/>
          <w:szCs w:val="21"/>
        </w:rPr>
        <w:t xml:space="preserve">Cheltenham, Edward Edgar </w:t>
      </w:r>
      <w:proofErr w:type="spellStart"/>
      <w:r w:rsidRPr="00516C49">
        <w:rPr>
          <w:sz w:val="21"/>
          <w:szCs w:val="21"/>
        </w:rPr>
        <w:t>Publishing</w:t>
      </w:r>
      <w:proofErr w:type="spellEnd"/>
      <w:r w:rsidRPr="00516C49">
        <w:rPr>
          <w:sz w:val="21"/>
          <w:szCs w:val="21"/>
        </w:rPr>
        <w:t>.</w:t>
      </w:r>
    </w:p>
    <w:p w14:paraId="3D2D5408" w14:textId="698962C8" w:rsidR="00ED5F88" w:rsidRPr="00516C49" w:rsidRDefault="00ED5F88" w:rsidP="00ED5F88">
      <w:pPr>
        <w:pStyle w:val="NormalWeb"/>
        <w:shd w:val="clear" w:color="auto" w:fill="FFFFFF"/>
        <w:jc w:val="both"/>
        <w:rPr>
          <w:sz w:val="21"/>
          <w:szCs w:val="21"/>
        </w:rPr>
      </w:pPr>
      <w:r w:rsidRPr="00516C49">
        <w:rPr>
          <w:rStyle w:val="lev"/>
          <w:sz w:val="21"/>
          <w:szCs w:val="21"/>
        </w:rPr>
        <w:t>Chapitres d’ouvrages collectifs :</w:t>
      </w:r>
      <w:r w:rsidR="00AD7933" w:rsidRPr="00516C49">
        <w:rPr>
          <w:sz w:val="21"/>
          <w:szCs w:val="21"/>
        </w:rPr>
        <w:t xml:space="preserve"> </w:t>
      </w:r>
      <w:r w:rsidRPr="00516C49">
        <w:rPr>
          <w:sz w:val="21"/>
          <w:szCs w:val="21"/>
        </w:rPr>
        <w:t>Liste des auteurs (nom en petites majuscules) incluant l’initiale de leur prénom, suivie de l’année de la publication, du titre du chapitre, de l’initiale du prénom et du nom du ou des coordonnateurs (</w:t>
      </w:r>
      <w:r w:rsidRPr="00516C49">
        <w:rPr>
          <w:rStyle w:val="Accentuation"/>
          <w:sz w:val="21"/>
          <w:szCs w:val="21"/>
        </w:rPr>
        <w:t>editor</w:t>
      </w:r>
      <w:r w:rsidR="001D2277" w:rsidRPr="00516C49">
        <w:rPr>
          <w:rStyle w:val="Accentuation"/>
          <w:sz w:val="21"/>
          <w:szCs w:val="21"/>
        </w:rPr>
        <w:t xml:space="preserve"> </w:t>
      </w:r>
      <w:r w:rsidRPr="00516C49">
        <w:rPr>
          <w:rStyle w:val="Accentuation"/>
          <w:sz w:val="21"/>
          <w:szCs w:val="21"/>
        </w:rPr>
        <w:t>[s] </w:t>
      </w:r>
      <w:r w:rsidRPr="00516C49">
        <w:rPr>
          <w:sz w:val="21"/>
          <w:szCs w:val="21"/>
        </w:rPr>
        <w:t>en anglais) précédé (s) de «</w:t>
      </w:r>
      <w:r w:rsidR="002F7088" w:rsidRPr="00516C49">
        <w:rPr>
          <w:sz w:val="21"/>
          <w:szCs w:val="21"/>
        </w:rPr>
        <w:t> </w:t>
      </w:r>
      <w:r w:rsidRPr="00516C49">
        <w:rPr>
          <w:sz w:val="21"/>
          <w:szCs w:val="21"/>
        </w:rPr>
        <w:t>Dans</w:t>
      </w:r>
      <w:r w:rsidR="002F7088" w:rsidRPr="00516C49">
        <w:rPr>
          <w:sz w:val="21"/>
          <w:szCs w:val="21"/>
        </w:rPr>
        <w:t> </w:t>
      </w:r>
      <w:r w:rsidRPr="00516C49">
        <w:rPr>
          <w:sz w:val="21"/>
          <w:szCs w:val="21"/>
        </w:rPr>
        <w:t>», du titre du livre </w:t>
      </w:r>
      <w:r w:rsidRPr="00516C49">
        <w:rPr>
          <w:rStyle w:val="Accentuation"/>
          <w:sz w:val="21"/>
          <w:szCs w:val="21"/>
        </w:rPr>
        <w:t>en italique</w:t>
      </w:r>
      <w:r w:rsidRPr="00516C49">
        <w:rPr>
          <w:sz w:val="21"/>
          <w:szCs w:val="21"/>
        </w:rPr>
        <w:t>, du numéro des pages entre parenthèses, du lieu de la publication et du nom de la maison d’édition.</w:t>
      </w:r>
    </w:p>
    <w:p w14:paraId="0EFD7A92" w14:textId="77777777" w:rsidR="00ED5F88" w:rsidRPr="00516C49" w:rsidRDefault="00ED5F88" w:rsidP="00ED5F88">
      <w:pPr>
        <w:pStyle w:val="NormalWeb"/>
        <w:shd w:val="clear" w:color="auto" w:fill="FFFFFF"/>
        <w:jc w:val="both"/>
        <w:rPr>
          <w:sz w:val="21"/>
          <w:szCs w:val="21"/>
        </w:rPr>
      </w:pPr>
      <w:r w:rsidRPr="00516C49">
        <w:rPr>
          <w:sz w:val="21"/>
          <w:szCs w:val="21"/>
        </w:rPr>
        <w:t>Exemple :</w:t>
      </w:r>
    </w:p>
    <w:p w14:paraId="2D53E757" w14:textId="1F2BB49A" w:rsidR="00ED5F88" w:rsidRPr="00516C49" w:rsidRDefault="00ED5F88" w:rsidP="00ED5F88">
      <w:pPr>
        <w:pStyle w:val="NormalWeb"/>
        <w:shd w:val="clear" w:color="auto" w:fill="FFFFFF"/>
        <w:jc w:val="both"/>
        <w:rPr>
          <w:sz w:val="21"/>
          <w:szCs w:val="21"/>
        </w:rPr>
      </w:pPr>
      <w:r w:rsidRPr="00516C49">
        <w:rPr>
          <w:sz w:val="21"/>
          <w:szCs w:val="21"/>
        </w:rPr>
        <w:lastRenderedPageBreak/>
        <w:t>Maille, V. et </w:t>
      </w:r>
      <w:proofErr w:type="spellStart"/>
      <w:r w:rsidRPr="00516C49">
        <w:rPr>
          <w:sz w:val="21"/>
          <w:szCs w:val="21"/>
        </w:rPr>
        <w:t>Siekershi</w:t>
      </w:r>
      <w:proofErr w:type="spellEnd"/>
      <w:r w:rsidRPr="00516C49">
        <w:rPr>
          <w:sz w:val="21"/>
          <w:szCs w:val="21"/>
        </w:rPr>
        <w:t>, E. (2006). Comment gérer les sensations tactiles</w:t>
      </w:r>
      <w:r w:rsidR="00AD7933" w:rsidRPr="00516C49">
        <w:rPr>
          <w:sz w:val="21"/>
          <w:szCs w:val="21"/>
        </w:rPr>
        <w:t> </w:t>
      </w:r>
      <w:r w:rsidRPr="00516C49">
        <w:rPr>
          <w:sz w:val="21"/>
          <w:szCs w:val="21"/>
        </w:rPr>
        <w:t>? Dans S.</w:t>
      </w:r>
      <w:r w:rsidR="005F2C39" w:rsidRPr="00516C49">
        <w:rPr>
          <w:sz w:val="21"/>
          <w:szCs w:val="21"/>
        </w:rPr>
        <w:t> </w:t>
      </w:r>
      <w:proofErr w:type="spellStart"/>
      <w:r w:rsidRPr="00516C49">
        <w:rPr>
          <w:sz w:val="21"/>
          <w:szCs w:val="21"/>
        </w:rPr>
        <w:t>Rieunier</w:t>
      </w:r>
      <w:proofErr w:type="spellEnd"/>
      <w:r w:rsidRPr="00516C49">
        <w:rPr>
          <w:sz w:val="21"/>
          <w:szCs w:val="21"/>
        </w:rPr>
        <w:t xml:space="preserve"> (</w:t>
      </w:r>
      <w:proofErr w:type="spellStart"/>
      <w:r w:rsidRPr="00516C49">
        <w:rPr>
          <w:sz w:val="21"/>
          <w:szCs w:val="21"/>
        </w:rPr>
        <w:t>dir</w:t>
      </w:r>
      <w:proofErr w:type="spellEnd"/>
      <w:r w:rsidRPr="00516C49">
        <w:rPr>
          <w:sz w:val="21"/>
          <w:szCs w:val="21"/>
        </w:rPr>
        <w:t>.), </w:t>
      </w:r>
      <w:r w:rsidRPr="00516C49">
        <w:rPr>
          <w:rStyle w:val="Accentuation"/>
          <w:sz w:val="21"/>
          <w:szCs w:val="21"/>
        </w:rPr>
        <w:t>le marketing sensoriel du point de vente</w:t>
      </w:r>
      <w:r w:rsidRPr="00516C49">
        <w:rPr>
          <w:sz w:val="21"/>
          <w:szCs w:val="21"/>
        </w:rPr>
        <w:t> (p. 169-203). Paris, France, Dunod.</w:t>
      </w:r>
    </w:p>
    <w:p w14:paraId="06DEC635" w14:textId="75F2F06A" w:rsidR="00ED5F88" w:rsidRPr="00516C49" w:rsidRDefault="00ED5F88" w:rsidP="00ED5F88">
      <w:pPr>
        <w:pStyle w:val="NormalWeb"/>
        <w:shd w:val="clear" w:color="auto" w:fill="FFFFFF"/>
        <w:jc w:val="both"/>
        <w:rPr>
          <w:sz w:val="21"/>
          <w:szCs w:val="21"/>
        </w:rPr>
      </w:pPr>
      <w:r w:rsidRPr="00516C49">
        <w:rPr>
          <w:rStyle w:val="lev"/>
          <w:sz w:val="21"/>
          <w:szCs w:val="21"/>
        </w:rPr>
        <w:t>Documents non publiés :</w:t>
      </w:r>
      <w:r w:rsidR="00AD7933" w:rsidRPr="00516C49">
        <w:rPr>
          <w:sz w:val="21"/>
          <w:szCs w:val="21"/>
        </w:rPr>
        <w:t xml:space="preserve"> </w:t>
      </w:r>
      <w:r w:rsidRPr="00516C49">
        <w:rPr>
          <w:sz w:val="21"/>
          <w:szCs w:val="21"/>
        </w:rPr>
        <w:t>Les références à des documents non publiés, des thèses, etc. doivent mentionner la liste des auteurs incluant l’initiale de leur prénom, suivie de l’année de la soutenance ou de la présentation ainsi que du titre. Les mots «</w:t>
      </w:r>
      <w:r w:rsidR="002F7088" w:rsidRPr="00516C49">
        <w:rPr>
          <w:sz w:val="21"/>
          <w:szCs w:val="21"/>
        </w:rPr>
        <w:t> </w:t>
      </w:r>
      <w:r w:rsidRPr="00516C49">
        <w:rPr>
          <w:sz w:val="21"/>
          <w:szCs w:val="21"/>
        </w:rPr>
        <w:t>rapport</w:t>
      </w:r>
      <w:r w:rsidR="002F7088" w:rsidRPr="00516C49">
        <w:rPr>
          <w:sz w:val="21"/>
          <w:szCs w:val="21"/>
        </w:rPr>
        <w:t> </w:t>
      </w:r>
      <w:r w:rsidRPr="00516C49">
        <w:rPr>
          <w:sz w:val="21"/>
          <w:szCs w:val="21"/>
        </w:rPr>
        <w:t>», «</w:t>
      </w:r>
      <w:r w:rsidR="002F7088" w:rsidRPr="00516C49">
        <w:rPr>
          <w:sz w:val="21"/>
          <w:szCs w:val="21"/>
        </w:rPr>
        <w:t> </w:t>
      </w:r>
      <w:r w:rsidRPr="00516C49">
        <w:rPr>
          <w:sz w:val="21"/>
          <w:szCs w:val="21"/>
        </w:rPr>
        <w:t>papier de recherche</w:t>
      </w:r>
      <w:r w:rsidR="002F7088" w:rsidRPr="00516C49">
        <w:rPr>
          <w:sz w:val="21"/>
          <w:szCs w:val="21"/>
        </w:rPr>
        <w:t> </w:t>
      </w:r>
      <w:r w:rsidRPr="00516C49">
        <w:rPr>
          <w:sz w:val="21"/>
          <w:szCs w:val="21"/>
        </w:rPr>
        <w:t>», «</w:t>
      </w:r>
      <w:r w:rsidR="008E7C2B" w:rsidRPr="00516C49">
        <w:rPr>
          <w:sz w:val="21"/>
          <w:szCs w:val="21"/>
        </w:rPr>
        <w:t> </w:t>
      </w:r>
      <w:r w:rsidRPr="00516C49">
        <w:rPr>
          <w:sz w:val="21"/>
          <w:szCs w:val="21"/>
        </w:rPr>
        <w:t>thèse</w:t>
      </w:r>
      <w:r w:rsidR="008E7C2B" w:rsidRPr="00516C49">
        <w:rPr>
          <w:sz w:val="21"/>
          <w:szCs w:val="21"/>
        </w:rPr>
        <w:t> </w:t>
      </w:r>
      <w:r w:rsidRPr="00516C49">
        <w:rPr>
          <w:sz w:val="21"/>
          <w:szCs w:val="21"/>
        </w:rPr>
        <w:t>», etc. ne doivent pas être mis en italique. Dans le cas des thèses, ne pas oublier d’inclure le nom de l’Université ou de l’École, ainsi que le lieu de la soutenance ou de la présentation.</w:t>
      </w:r>
    </w:p>
    <w:p w14:paraId="2B668B50" w14:textId="77777777" w:rsidR="00ED5F88" w:rsidRPr="00516C49" w:rsidRDefault="00ED5F88" w:rsidP="00ED5F88">
      <w:pPr>
        <w:pStyle w:val="NormalWeb"/>
        <w:shd w:val="clear" w:color="auto" w:fill="FFFFFF"/>
        <w:jc w:val="both"/>
        <w:rPr>
          <w:sz w:val="21"/>
          <w:szCs w:val="21"/>
        </w:rPr>
      </w:pPr>
      <w:r w:rsidRPr="00516C49">
        <w:rPr>
          <w:sz w:val="21"/>
          <w:szCs w:val="21"/>
        </w:rPr>
        <w:t>Exemples : </w:t>
      </w:r>
    </w:p>
    <w:p w14:paraId="17FB4E69" w14:textId="058A86C1" w:rsidR="00ED5F88" w:rsidRPr="00516C49" w:rsidRDefault="00ED5F88" w:rsidP="00ED5F88">
      <w:pPr>
        <w:pStyle w:val="NormalWeb"/>
        <w:shd w:val="clear" w:color="auto" w:fill="FFFFFF"/>
        <w:jc w:val="both"/>
        <w:rPr>
          <w:sz w:val="21"/>
          <w:szCs w:val="21"/>
        </w:rPr>
      </w:pPr>
      <w:r w:rsidRPr="00516C49">
        <w:rPr>
          <w:sz w:val="21"/>
          <w:szCs w:val="21"/>
        </w:rPr>
        <w:t>Ménard, J.C. (2008).</w:t>
      </w:r>
      <w:r w:rsidR="00AD7933" w:rsidRPr="00516C49">
        <w:rPr>
          <w:sz w:val="21"/>
          <w:szCs w:val="21"/>
        </w:rPr>
        <w:t xml:space="preserve"> </w:t>
      </w:r>
      <w:r w:rsidRPr="00516C49">
        <w:rPr>
          <w:rStyle w:val="Accentuation"/>
          <w:sz w:val="21"/>
          <w:szCs w:val="21"/>
        </w:rPr>
        <w:t>Impacts de certaines pratiques de gestion des ressources humaines sur la capacité d’innovation des PME </w:t>
      </w:r>
      <w:r w:rsidRPr="00516C49">
        <w:rPr>
          <w:sz w:val="21"/>
          <w:szCs w:val="21"/>
        </w:rPr>
        <w:t>(thèse de doctorat non publiée). Université du Québec à Trois-Rivières, Canada.</w:t>
      </w:r>
    </w:p>
    <w:p w14:paraId="1EFBDD86" w14:textId="4050E2BC" w:rsidR="00ED5F88" w:rsidRPr="00516C49" w:rsidRDefault="00ED5F88" w:rsidP="00ED5F88">
      <w:pPr>
        <w:pStyle w:val="NormalWeb"/>
        <w:shd w:val="clear" w:color="auto" w:fill="FFFFFF"/>
        <w:jc w:val="both"/>
        <w:rPr>
          <w:sz w:val="21"/>
          <w:szCs w:val="21"/>
        </w:rPr>
      </w:pPr>
      <w:proofErr w:type="spellStart"/>
      <w:r w:rsidRPr="00516C49">
        <w:rPr>
          <w:sz w:val="21"/>
          <w:szCs w:val="21"/>
        </w:rPr>
        <w:t>Tourtoulou</w:t>
      </w:r>
      <w:proofErr w:type="spellEnd"/>
      <w:r w:rsidRPr="00516C49">
        <w:rPr>
          <w:sz w:val="21"/>
          <w:szCs w:val="21"/>
        </w:rPr>
        <w:t>, A.-S. (1996).</w:t>
      </w:r>
      <w:r w:rsidR="00AD7933" w:rsidRPr="00516C49">
        <w:rPr>
          <w:sz w:val="21"/>
          <w:szCs w:val="21"/>
        </w:rPr>
        <w:t xml:space="preserve"> </w:t>
      </w:r>
      <w:r w:rsidRPr="00516C49">
        <w:rPr>
          <w:rStyle w:val="Accentuation"/>
          <w:sz w:val="21"/>
          <w:szCs w:val="21"/>
        </w:rPr>
        <w:t>Marques nationales, marques de distributeurs et premiers prix : effets de leurs mises en avant sur les ventes et la structure concurrentielle de la catégorie de produits</w:t>
      </w:r>
      <w:r w:rsidRPr="00516C49">
        <w:rPr>
          <w:sz w:val="21"/>
          <w:szCs w:val="21"/>
        </w:rPr>
        <w:t> (thèse de doctorat en sciences de gestion, École HEC, Jouy-en-Josas). Récupéré du site de la bibliothèque de l’École </w:t>
      </w:r>
      <w:hyperlink r:id="rId10" w:history="1">
        <w:r w:rsidRPr="00516C49">
          <w:rPr>
            <w:rStyle w:val="Hyperlien"/>
            <w:color w:val="auto"/>
            <w:sz w:val="21"/>
            <w:szCs w:val="21"/>
          </w:rPr>
          <w:t>http://www.hec.fr/</w:t>
        </w:r>
      </w:hyperlink>
      <w:r w:rsidRPr="00516C49">
        <w:rPr>
          <w:sz w:val="21"/>
          <w:szCs w:val="21"/>
        </w:rPr>
        <w:t xml:space="preserve">content/search?SearchText=bibliotheque </w:t>
      </w:r>
      <w:proofErr w:type="spellStart"/>
      <w:r w:rsidRPr="00516C49">
        <w:rPr>
          <w:sz w:val="21"/>
          <w:szCs w:val="21"/>
        </w:rPr>
        <w:t>basesdedonneesxerfi</w:t>
      </w:r>
      <w:proofErr w:type="spellEnd"/>
    </w:p>
    <w:p w14:paraId="3F6E2D2E" w14:textId="77777777" w:rsidR="00ED5F88" w:rsidRPr="00516C49" w:rsidRDefault="00ED5F88" w:rsidP="00ED5F88">
      <w:pPr>
        <w:pStyle w:val="NormalWeb"/>
        <w:shd w:val="clear" w:color="auto" w:fill="FFFFFF"/>
        <w:jc w:val="both"/>
        <w:rPr>
          <w:sz w:val="21"/>
          <w:szCs w:val="21"/>
        </w:rPr>
      </w:pPr>
      <w:r w:rsidRPr="00516C49">
        <w:rPr>
          <w:sz w:val="21"/>
          <w:szCs w:val="21"/>
          <w:lang w:val="en-US"/>
        </w:rPr>
        <w:t>Simonson, I. (2007). Will I like a medium </w:t>
      </w:r>
      <w:r w:rsidRPr="00516C49">
        <w:rPr>
          <w:rStyle w:val="lev"/>
          <w:sz w:val="21"/>
          <w:szCs w:val="21"/>
          <w:lang w:val="en-US"/>
        </w:rPr>
        <w:t>« </w:t>
      </w:r>
      <w:r w:rsidRPr="00516C49">
        <w:rPr>
          <w:sz w:val="21"/>
          <w:szCs w:val="21"/>
          <w:lang w:val="en-US"/>
        </w:rPr>
        <w:t>pillow </w:t>
      </w:r>
      <w:r w:rsidRPr="00516C49">
        <w:rPr>
          <w:rStyle w:val="lev"/>
          <w:sz w:val="21"/>
          <w:szCs w:val="21"/>
          <w:lang w:val="en-US"/>
        </w:rPr>
        <w:t>»</w:t>
      </w:r>
      <w:r w:rsidRPr="00516C49">
        <w:rPr>
          <w:sz w:val="21"/>
          <w:szCs w:val="21"/>
          <w:lang w:val="en-US"/>
        </w:rPr>
        <w:t xml:space="preserve">? Another look at constructed and inherent preferences. </w:t>
      </w:r>
      <w:r w:rsidRPr="00516C49">
        <w:rPr>
          <w:sz w:val="21"/>
          <w:szCs w:val="21"/>
        </w:rPr>
        <w:t>Rapport n° 2007-28, </w:t>
      </w:r>
      <w:hyperlink r:id="rId11" w:tooltip="Vancouver Island University" w:history="1">
        <w:r w:rsidRPr="00516C49">
          <w:rPr>
            <w:rStyle w:val="Hyperlien"/>
            <w:color w:val="auto"/>
            <w:sz w:val="21"/>
            <w:szCs w:val="21"/>
          </w:rPr>
          <w:t xml:space="preserve">Vancouver Island </w:t>
        </w:r>
        <w:proofErr w:type="spellStart"/>
        <w:r w:rsidRPr="00516C49">
          <w:rPr>
            <w:rStyle w:val="Hyperlien"/>
            <w:color w:val="auto"/>
            <w:sz w:val="21"/>
            <w:szCs w:val="21"/>
          </w:rPr>
          <w:t>University</w:t>
        </w:r>
        <w:proofErr w:type="spellEnd"/>
      </w:hyperlink>
      <w:r w:rsidRPr="00516C49">
        <w:rPr>
          <w:sz w:val="21"/>
          <w:szCs w:val="21"/>
        </w:rPr>
        <w:t>, </w:t>
      </w:r>
      <w:hyperlink r:id="rId12" w:tooltip="Nanaimo" w:history="1">
        <w:r w:rsidRPr="00516C49">
          <w:rPr>
            <w:rStyle w:val="Hyperlien"/>
            <w:color w:val="auto"/>
            <w:sz w:val="21"/>
            <w:szCs w:val="21"/>
          </w:rPr>
          <w:t>Nanaimo</w:t>
        </w:r>
      </w:hyperlink>
      <w:r w:rsidRPr="00516C49">
        <w:rPr>
          <w:sz w:val="21"/>
          <w:szCs w:val="21"/>
        </w:rPr>
        <w:t>, </w:t>
      </w:r>
      <w:hyperlink r:id="rId13" w:tooltip="British Columbia" w:history="1">
        <w:r w:rsidRPr="00516C49">
          <w:rPr>
            <w:rStyle w:val="Hyperlien"/>
            <w:color w:val="auto"/>
            <w:sz w:val="21"/>
            <w:szCs w:val="21"/>
          </w:rPr>
          <w:t>British Columbia</w:t>
        </w:r>
      </w:hyperlink>
      <w:r w:rsidRPr="00516C49">
        <w:rPr>
          <w:sz w:val="21"/>
          <w:szCs w:val="21"/>
        </w:rPr>
        <w:t>.</w:t>
      </w:r>
    </w:p>
    <w:p w14:paraId="00C80CD7" w14:textId="569F7CFA" w:rsidR="00ED5F88" w:rsidRPr="00516C49" w:rsidRDefault="00ED5F88" w:rsidP="00ED5F88">
      <w:pPr>
        <w:pStyle w:val="NormalWeb"/>
        <w:shd w:val="clear" w:color="auto" w:fill="FFFFFF"/>
        <w:jc w:val="both"/>
        <w:rPr>
          <w:sz w:val="21"/>
          <w:szCs w:val="21"/>
        </w:rPr>
      </w:pPr>
      <w:r w:rsidRPr="00516C49">
        <w:rPr>
          <w:rStyle w:val="lev"/>
          <w:sz w:val="21"/>
          <w:szCs w:val="21"/>
        </w:rPr>
        <w:t>Actes de colloque ou conférence ayant fait l’objet d’une publication :</w:t>
      </w:r>
      <w:r w:rsidR="00AD7933" w:rsidRPr="00516C49">
        <w:rPr>
          <w:sz w:val="21"/>
          <w:szCs w:val="21"/>
        </w:rPr>
        <w:t xml:space="preserve"> </w:t>
      </w:r>
      <w:r w:rsidRPr="00516C49">
        <w:rPr>
          <w:sz w:val="21"/>
          <w:szCs w:val="21"/>
        </w:rPr>
        <w:t>Les citations d’actes de colloques sont traitées comme les extraits d’ouvrages. Il faut indiquer dans l’ordre : la liste des auteurs incluant l’initiale de leur prénom, suivie de l’année de la publication, du titre de l’article, de l’initiale du prénom et du nom du ou des coordonnateurs (</w:t>
      </w:r>
      <w:r w:rsidRPr="00516C49">
        <w:rPr>
          <w:rStyle w:val="Accentuation"/>
          <w:sz w:val="21"/>
          <w:szCs w:val="21"/>
        </w:rPr>
        <w:t>editor</w:t>
      </w:r>
      <w:r w:rsidR="001D2277" w:rsidRPr="00516C49">
        <w:rPr>
          <w:rStyle w:val="Accentuation"/>
          <w:sz w:val="21"/>
          <w:szCs w:val="21"/>
        </w:rPr>
        <w:t xml:space="preserve"> </w:t>
      </w:r>
      <w:r w:rsidRPr="00516C49">
        <w:rPr>
          <w:rStyle w:val="Accentuation"/>
          <w:sz w:val="21"/>
          <w:szCs w:val="21"/>
        </w:rPr>
        <w:t>[s] </w:t>
      </w:r>
      <w:r w:rsidRPr="00516C49">
        <w:rPr>
          <w:sz w:val="21"/>
          <w:szCs w:val="21"/>
        </w:rPr>
        <w:t>en anglais) précédé de «</w:t>
      </w:r>
      <w:r w:rsidR="008E7C2B" w:rsidRPr="00516C49">
        <w:rPr>
          <w:sz w:val="21"/>
          <w:szCs w:val="21"/>
        </w:rPr>
        <w:t> </w:t>
      </w:r>
      <w:r w:rsidRPr="00516C49">
        <w:rPr>
          <w:sz w:val="21"/>
          <w:szCs w:val="21"/>
        </w:rPr>
        <w:t>dans</w:t>
      </w:r>
      <w:r w:rsidR="008E7C2B" w:rsidRPr="00516C49">
        <w:rPr>
          <w:sz w:val="21"/>
          <w:szCs w:val="21"/>
        </w:rPr>
        <w:t> </w:t>
      </w:r>
      <w:r w:rsidRPr="00516C49">
        <w:rPr>
          <w:sz w:val="21"/>
          <w:szCs w:val="21"/>
        </w:rPr>
        <w:t>», de l’intitulé du colloque mis </w:t>
      </w:r>
      <w:r w:rsidRPr="00516C49">
        <w:rPr>
          <w:rStyle w:val="Accentuation"/>
          <w:sz w:val="21"/>
          <w:szCs w:val="21"/>
        </w:rPr>
        <w:t>en italique</w:t>
      </w:r>
      <w:r w:rsidRPr="00516C49">
        <w:rPr>
          <w:sz w:val="21"/>
          <w:szCs w:val="21"/>
        </w:rPr>
        <w:t>, du numéro du volume, du lieu de la publication, du nom de la maison d’édition et du numéro des pages.</w:t>
      </w:r>
    </w:p>
    <w:p w14:paraId="15A14064" w14:textId="77777777" w:rsidR="00ED5F88" w:rsidRPr="00516C49" w:rsidRDefault="00ED5F88" w:rsidP="00ED5F88">
      <w:pPr>
        <w:pStyle w:val="NormalWeb"/>
        <w:shd w:val="clear" w:color="auto" w:fill="FFFFFF"/>
        <w:jc w:val="both"/>
        <w:rPr>
          <w:sz w:val="21"/>
          <w:szCs w:val="21"/>
        </w:rPr>
      </w:pPr>
      <w:r w:rsidRPr="00516C49">
        <w:rPr>
          <w:sz w:val="21"/>
          <w:szCs w:val="21"/>
        </w:rPr>
        <w:t>Exemple :</w:t>
      </w:r>
    </w:p>
    <w:p w14:paraId="662FFD37" w14:textId="54A608AF" w:rsidR="00ED5F88" w:rsidRPr="00516C49" w:rsidRDefault="00ED5F88" w:rsidP="00ED5F88">
      <w:pPr>
        <w:pStyle w:val="NormalWeb"/>
        <w:shd w:val="clear" w:color="auto" w:fill="FFFFFF"/>
        <w:jc w:val="both"/>
        <w:rPr>
          <w:sz w:val="21"/>
          <w:szCs w:val="21"/>
        </w:rPr>
      </w:pPr>
      <w:proofErr w:type="spellStart"/>
      <w:r w:rsidRPr="00516C49">
        <w:rPr>
          <w:sz w:val="21"/>
          <w:szCs w:val="21"/>
        </w:rPr>
        <w:t>Ngobo</w:t>
      </w:r>
      <w:proofErr w:type="spellEnd"/>
      <w:r w:rsidRPr="00516C49">
        <w:rPr>
          <w:sz w:val="21"/>
          <w:szCs w:val="21"/>
        </w:rPr>
        <w:t>, P.</w:t>
      </w:r>
      <w:r w:rsidR="001D2277" w:rsidRPr="00516C49">
        <w:rPr>
          <w:sz w:val="21"/>
          <w:szCs w:val="21"/>
        </w:rPr>
        <w:t xml:space="preserve"> </w:t>
      </w:r>
      <w:r w:rsidRPr="00516C49">
        <w:rPr>
          <w:sz w:val="21"/>
          <w:szCs w:val="21"/>
        </w:rPr>
        <w:t>V. (1998). Les relations non linéaires entre la satisfaction, la fidélité et les réclamations. Dans B.</w:t>
      </w:r>
      <w:r w:rsidR="005F2C39" w:rsidRPr="00516C49">
        <w:rPr>
          <w:sz w:val="21"/>
          <w:szCs w:val="21"/>
        </w:rPr>
        <w:t> </w:t>
      </w:r>
      <w:proofErr w:type="spellStart"/>
      <w:r w:rsidRPr="00516C49">
        <w:rPr>
          <w:sz w:val="21"/>
          <w:szCs w:val="21"/>
        </w:rPr>
        <w:t>Saporta</w:t>
      </w:r>
      <w:proofErr w:type="spellEnd"/>
      <w:r w:rsidRPr="00516C49">
        <w:rPr>
          <w:sz w:val="21"/>
          <w:szCs w:val="21"/>
        </w:rPr>
        <w:t xml:space="preserve"> (</w:t>
      </w:r>
      <w:proofErr w:type="spellStart"/>
      <w:r w:rsidRPr="00516C49">
        <w:rPr>
          <w:sz w:val="21"/>
          <w:szCs w:val="21"/>
        </w:rPr>
        <w:t>dir</w:t>
      </w:r>
      <w:proofErr w:type="spellEnd"/>
      <w:r w:rsidRPr="00516C49">
        <w:rPr>
          <w:sz w:val="21"/>
          <w:szCs w:val="21"/>
        </w:rPr>
        <w:t>.), </w:t>
      </w:r>
      <w:r w:rsidRPr="00516C49">
        <w:rPr>
          <w:rStyle w:val="Accentuation"/>
          <w:sz w:val="21"/>
          <w:szCs w:val="21"/>
        </w:rPr>
        <w:t>Actes de la Conférence de l’Association française du Marketing </w:t>
      </w:r>
      <w:r w:rsidRPr="00516C49">
        <w:rPr>
          <w:sz w:val="21"/>
          <w:szCs w:val="21"/>
        </w:rPr>
        <w:t>(p. 145-170). Bordeaux, France.</w:t>
      </w:r>
    </w:p>
    <w:p w14:paraId="5A1217DC" w14:textId="77777777" w:rsidR="00ED5F88" w:rsidRPr="00516C49" w:rsidRDefault="00ED5F88" w:rsidP="00ED5F88">
      <w:pPr>
        <w:pStyle w:val="NormalWeb"/>
        <w:shd w:val="clear" w:color="auto" w:fill="FFFFFF"/>
        <w:jc w:val="both"/>
        <w:rPr>
          <w:sz w:val="21"/>
          <w:szCs w:val="21"/>
        </w:rPr>
      </w:pPr>
      <w:r w:rsidRPr="00516C49">
        <w:rPr>
          <w:rStyle w:val="lev"/>
          <w:sz w:val="21"/>
          <w:szCs w:val="21"/>
        </w:rPr>
        <w:t>Documents en ligne (pages WWW)</w:t>
      </w:r>
    </w:p>
    <w:p w14:paraId="032A323C" w14:textId="77777777" w:rsidR="00ED5F88" w:rsidRPr="00516C49" w:rsidRDefault="00ED5F88" w:rsidP="00ED5F88">
      <w:pPr>
        <w:pStyle w:val="NormalWeb"/>
        <w:shd w:val="clear" w:color="auto" w:fill="FFFFFF"/>
        <w:jc w:val="both"/>
        <w:rPr>
          <w:sz w:val="21"/>
          <w:szCs w:val="21"/>
        </w:rPr>
      </w:pPr>
      <w:r w:rsidRPr="00516C49">
        <w:rPr>
          <w:sz w:val="21"/>
          <w:szCs w:val="21"/>
        </w:rPr>
        <w:t>Les références relatives aux documents en ligne doivent permettre de retrouver non seulement le site hébergeant un document, mais aussi le document lui-même. C’est donc dire qu’il faut indiquer l’adresse URL complète de la page ou du document consulté.</w:t>
      </w:r>
    </w:p>
    <w:p w14:paraId="04D5DD13" w14:textId="77777777" w:rsidR="00ED5F88" w:rsidRPr="00516C49" w:rsidRDefault="00ED5F88" w:rsidP="00ED5F88">
      <w:pPr>
        <w:pStyle w:val="NormalWeb"/>
        <w:shd w:val="clear" w:color="auto" w:fill="FFFFFF"/>
        <w:jc w:val="both"/>
        <w:rPr>
          <w:sz w:val="21"/>
          <w:szCs w:val="21"/>
        </w:rPr>
      </w:pPr>
      <w:r w:rsidRPr="00516C49">
        <w:rPr>
          <w:sz w:val="21"/>
          <w:szCs w:val="21"/>
        </w:rPr>
        <w:t>Exemple :</w:t>
      </w:r>
    </w:p>
    <w:p w14:paraId="1B8EDB01" w14:textId="6B08786F" w:rsidR="00ED5F88" w:rsidRPr="00516C49" w:rsidRDefault="00ED5F88" w:rsidP="00ED5F88">
      <w:pPr>
        <w:pStyle w:val="NormalWeb"/>
        <w:shd w:val="clear" w:color="auto" w:fill="FFFFFF"/>
        <w:jc w:val="both"/>
        <w:rPr>
          <w:sz w:val="21"/>
          <w:szCs w:val="21"/>
        </w:rPr>
      </w:pPr>
      <w:r w:rsidRPr="00516C49">
        <w:rPr>
          <w:sz w:val="21"/>
          <w:szCs w:val="21"/>
        </w:rPr>
        <w:t>Couture, M. (2013, mise à jour 20</w:t>
      </w:r>
      <w:r w:rsidR="001D2277" w:rsidRPr="00516C49">
        <w:rPr>
          <w:sz w:val="21"/>
          <w:szCs w:val="21"/>
        </w:rPr>
        <w:t> </w:t>
      </w:r>
      <w:r w:rsidRPr="00516C49">
        <w:rPr>
          <w:sz w:val="21"/>
          <w:szCs w:val="21"/>
        </w:rPr>
        <w:t>septembre).</w:t>
      </w:r>
      <w:r w:rsidR="00AD7933" w:rsidRPr="00516C49">
        <w:rPr>
          <w:sz w:val="21"/>
          <w:szCs w:val="21"/>
        </w:rPr>
        <w:t xml:space="preserve"> </w:t>
      </w:r>
      <w:r w:rsidRPr="00516C49">
        <w:rPr>
          <w:rStyle w:val="Accentuation"/>
          <w:sz w:val="21"/>
          <w:szCs w:val="21"/>
        </w:rPr>
        <w:t>Une adaptation française des normes bibliographiques de l</w:t>
      </w:r>
      <w:r w:rsidR="005F2C39" w:rsidRPr="00516C49">
        <w:rPr>
          <w:rStyle w:val="Accentuation"/>
          <w:sz w:val="21"/>
          <w:szCs w:val="21"/>
        </w:rPr>
        <w:t>'</w:t>
      </w:r>
      <w:r w:rsidRPr="00516C49">
        <w:rPr>
          <w:rStyle w:val="Accentuation"/>
          <w:sz w:val="21"/>
          <w:szCs w:val="21"/>
        </w:rPr>
        <w:t>APA</w:t>
      </w:r>
      <w:r w:rsidRPr="00516C49">
        <w:rPr>
          <w:sz w:val="21"/>
          <w:szCs w:val="21"/>
        </w:rPr>
        <w:t> - </w:t>
      </w:r>
      <w:r w:rsidRPr="00516C49">
        <w:rPr>
          <w:rStyle w:val="Accentuation"/>
          <w:sz w:val="21"/>
          <w:szCs w:val="21"/>
        </w:rPr>
        <w:t>Documents en ligne.</w:t>
      </w:r>
      <w:r w:rsidR="00AD7933" w:rsidRPr="00516C49">
        <w:rPr>
          <w:sz w:val="21"/>
          <w:szCs w:val="21"/>
        </w:rPr>
        <w:t xml:space="preserve"> </w:t>
      </w:r>
      <w:r w:rsidRPr="00516C49">
        <w:rPr>
          <w:sz w:val="21"/>
          <w:szCs w:val="21"/>
        </w:rPr>
        <w:t>Récupéré le 6</w:t>
      </w:r>
      <w:r w:rsidR="001D2277" w:rsidRPr="00516C49">
        <w:rPr>
          <w:sz w:val="21"/>
          <w:szCs w:val="21"/>
        </w:rPr>
        <w:t> </w:t>
      </w:r>
      <w:r w:rsidRPr="00516C49">
        <w:rPr>
          <w:sz w:val="21"/>
          <w:szCs w:val="21"/>
        </w:rPr>
        <w:t>novembre 2013 du site de l</w:t>
      </w:r>
      <w:r w:rsidR="005F2C39" w:rsidRPr="00516C49">
        <w:rPr>
          <w:sz w:val="21"/>
          <w:szCs w:val="21"/>
        </w:rPr>
        <w:t>'</w:t>
      </w:r>
      <w:r w:rsidRPr="00516C49">
        <w:rPr>
          <w:sz w:val="21"/>
          <w:szCs w:val="21"/>
        </w:rPr>
        <w:t>auteur :</w:t>
      </w:r>
      <w:r w:rsidR="00AD7933" w:rsidRPr="00516C49">
        <w:rPr>
          <w:sz w:val="21"/>
          <w:szCs w:val="21"/>
        </w:rPr>
        <w:t xml:space="preserve"> </w:t>
      </w:r>
      <w:hyperlink r:id="rId14" w:history="1">
        <w:r w:rsidRPr="00516C49">
          <w:rPr>
            <w:rStyle w:val="Hyperlien"/>
            <w:color w:val="auto"/>
            <w:sz w:val="21"/>
            <w:szCs w:val="21"/>
          </w:rPr>
          <w:t>http://www.teluq.ca/~mcouture/apa/</w:t>
        </w:r>
      </w:hyperlink>
      <w:r w:rsidRPr="00516C49">
        <w:rPr>
          <w:sz w:val="21"/>
          <w:szCs w:val="21"/>
        </w:rPr>
        <w:t>.</w:t>
      </w:r>
    </w:p>
    <w:p w14:paraId="78E18FF0" w14:textId="77777777" w:rsidR="00ED5F88" w:rsidRPr="00516C49" w:rsidRDefault="00ED5F88" w:rsidP="00540AB1">
      <w:pPr>
        <w:jc w:val="both"/>
        <w:rPr>
          <w:i/>
        </w:rPr>
      </w:pPr>
    </w:p>
    <w:p w14:paraId="6879A488" w14:textId="36CC508E" w:rsidR="00911012" w:rsidRDefault="00911012">
      <w:pPr>
        <w:rPr>
          <w:i/>
          <w:iCs/>
          <w:color w:val="7F7F7F" w:themeColor="text1" w:themeTint="80"/>
        </w:rPr>
      </w:pPr>
      <w:r>
        <w:rPr>
          <w:i/>
          <w:iCs/>
          <w:color w:val="7F7F7F" w:themeColor="text1" w:themeTint="80"/>
        </w:rPr>
        <w:br w:type="page"/>
      </w:r>
    </w:p>
    <w:p w14:paraId="29E3A522" w14:textId="3F7F2273" w:rsidR="004E0B75" w:rsidRPr="004E0B75" w:rsidRDefault="00911012" w:rsidP="004E0B75">
      <w:pPr>
        <w:pStyle w:val="Titre1"/>
      </w:pPr>
      <w:r>
        <w:lastRenderedPageBreak/>
        <w:t>Résumé long</w:t>
      </w:r>
    </w:p>
    <w:p w14:paraId="638579A9" w14:textId="350A5DB9" w:rsidR="004E0B75" w:rsidRDefault="004E0B75" w:rsidP="004E0B75">
      <w:r w:rsidRPr="004E0B75">
        <w:t>Corps du texte</w:t>
      </w:r>
    </w:p>
    <w:p w14:paraId="415D3E34" w14:textId="7351F295" w:rsidR="004E0B75" w:rsidRPr="004E0B75" w:rsidRDefault="004E0B75" w:rsidP="00911012">
      <w:pPr>
        <w:pStyle w:val="Titre1"/>
      </w:pPr>
      <w:r>
        <w:t>Bibliographie</w:t>
      </w:r>
    </w:p>
    <w:p w14:paraId="6B72FAB2" w14:textId="385BDB15" w:rsidR="004E0B75" w:rsidRPr="00540AB1" w:rsidRDefault="00540AB1" w:rsidP="00540AB1">
      <w:pPr>
        <w:pStyle w:val="Titretableauxetfigures"/>
      </w:pPr>
      <w:r w:rsidRPr="00540AB1">
        <w:t>Titre de tableau</w:t>
      </w:r>
    </w:p>
    <w:p w14:paraId="3FC46D33" w14:textId="2A204941" w:rsidR="00965658" w:rsidRDefault="00540AB1" w:rsidP="00540AB1">
      <w:pPr>
        <w:pStyle w:val="Titretableauxetfigures"/>
        <w:rPr>
          <w:lang w:eastAsia="fr-FR"/>
        </w:rPr>
      </w:pPr>
      <w:r>
        <w:rPr>
          <w:lang w:eastAsia="fr-FR"/>
        </w:rPr>
        <w:t>Titre de figure</w:t>
      </w:r>
    </w:p>
    <w:sectPr w:rsidR="00965658" w:rsidSect="00BF26CF">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3C6CD" w14:textId="77777777" w:rsidR="00BF26CF" w:rsidRDefault="00BF26CF" w:rsidP="00C03BDF">
      <w:pPr>
        <w:spacing w:after="0" w:line="240" w:lineRule="auto"/>
      </w:pPr>
      <w:r>
        <w:separator/>
      </w:r>
    </w:p>
  </w:endnote>
  <w:endnote w:type="continuationSeparator" w:id="0">
    <w:p w14:paraId="7C3A8E25" w14:textId="77777777" w:rsidR="00BF26CF" w:rsidRDefault="00BF26CF" w:rsidP="00C03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CAAF" w14:textId="77777777" w:rsidR="000B63BF" w:rsidRDefault="000B63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011082"/>
      <w:docPartObj>
        <w:docPartGallery w:val="Page Numbers (Bottom of Page)"/>
        <w:docPartUnique/>
      </w:docPartObj>
    </w:sdtPr>
    <w:sdtContent>
      <w:p w14:paraId="143915AF" w14:textId="7BD21B98" w:rsidR="00C03BDF" w:rsidRDefault="00C03BDF" w:rsidP="00C03BDF">
        <w:pPr>
          <w:pStyle w:val="Pieddepage"/>
          <w:jc w:val="center"/>
        </w:pPr>
        <w:r>
          <w:fldChar w:fldCharType="begin"/>
        </w:r>
        <w:r>
          <w:instrText>PAGE   \* MERGEFORMAT</w:instrText>
        </w:r>
        <w:r>
          <w:fldChar w:fldCharType="separate"/>
        </w:r>
        <w:r w:rsidR="00015AFC">
          <w:rPr>
            <w:noProof/>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4CF9" w14:textId="71759D80" w:rsidR="00671BE7" w:rsidRDefault="00671BE7">
    <w:pPr>
      <w:pStyle w:val="Pieddepage"/>
      <w:jc w:val="center"/>
      <w:rPr>
        <w:caps/>
        <w:color w:val="4472C4" w:themeColor="accent1"/>
      </w:rPr>
    </w:pPr>
  </w:p>
  <w:p w14:paraId="3436FA66" w14:textId="77777777" w:rsidR="00671BE7" w:rsidRDefault="00671B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EA572" w14:textId="77777777" w:rsidR="00BF26CF" w:rsidRDefault="00BF26CF" w:rsidP="00C03BDF">
      <w:pPr>
        <w:spacing w:after="0" w:line="240" w:lineRule="auto"/>
      </w:pPr>
      <w:r>
        <w:separator/>
      </w:r>
    </w:p>
  </w:footnote>
  <w:footnote w:type="continuationSeparator" w:id="0">
    <w:p w14:paraId="0DFE4114" w14:textId="77777777" w:rsidR="00BF26CF" w:rsidRDefault="00BF26CF" w:rsidP="00C03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9727" w14:textId="77777777" w:rsidR="000B63BF" w:rsidRDefault="000B63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014D" w14:textId="77777777" w:rsidR="000B63BF" w:rsidRDefault="000B63B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F303" w14:textId="7AF12EBD" w:rsidR="00ED5F88" w:rsidRPr="00ED5F88" w:rsidRDefault="000B63BF" w:rsidP="00ED5F88">
    <w:pPr>
      <w:pStyle w:val="Sansinterligne"/>
      <w:jc w:val="right"/>
      <w:rPr>
        <w:sz w:val="22"/>
      </w:rPr>
    </w:pPr>
    <w:r>
      <w:rPr>
        <w:noProof/>
        <w:sz w:val="22"/>
      </w:rPr>
      <w:drawing>
        <wp:inline distT="0" distB="0" distL="0" distR="0" wp14:anchorId="16AC7D7F" wp14:editId="725733E5">
          <wp:extent cx="718664" cy="1184438"/>
          <wp:effectExtent l="0" t="0" r="5715" b="0"/>
          <wp:docPr id="20072385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238585" name="Image 2007238585"/>
                  <pic:cNvPicPr/>
                </pic:nvPicPr>
                <pic:blipFill>
                  <a:blip r:embed="rId1">
                    <a:extLst>
                      <a:ext uri="{28A0092B-C50C-407E-A947-70E740481C1C}">
                        <a14:useLocalDpi xmlns:a14="http://schemas.microsoft.com/office/drawing/2010/main" val="0"/>
                      </a:ext>
                    </a:extLst>
                  </a:blip>
                  <a:stretch>
                    <a:fillRect/>
                  </a:stretch>
                </pic:blipFill>
                <pic:spPr>
                  <a:xfrm>
                    <a:off x="0" y="0"/>
                    <a:ext cx="739548" cy="12188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23D4"/>
    <w:multiLevelType w:val="multilevel"/>
    <w:tmpl w:val="5044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C443A"/>
    <w:multiLevelType w:val="multilevel"/>
    <w:tmpl w:val="7046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FD5960"/>
    <w:multiLevelType w:val="multilevel"/>
    <w:tmpl w:val="04D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7A059A"/>
    <w:multiLevelType w:val="multilevel"/>
    <w:tmpl w:val="30BA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9A261A"/>
    <w:multiLevelType w:val="multilevel"/>
    <w:tmpl w:val="C2F4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BD3587"/>
    <w:multiLevelType w:val="multilevel"/>
    <w:tmpl w:val="7A74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6F0128"/>
    <w:multiLevelType w:val="multilevel"/>
    <w:tmpl w:val="2026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E82C9D"/>
    <w:multiLevelType w:val="multilevel"/>
    <w:tmpl w:val="1026E8F4"/>
    <w:lvl w:ilvl="0">
      <w:start w:val="1"/>
      <w:numFmt w:val="decimal"/>
      <w:pStyle w:val="Titre1"/>
      <w:lvlText w:val="%1."/>
      <w:lvlJc w:val="left"/>
      <w:pPr>
        <w:ind w:left="720" w:hanging="360"/>
      </w:pPr>
      <w:rPr>
        <w:rFonts w:hint="default"/>
      </w:rPr>
    </w:lvl>
    <w:lvl w:ilvl="1">
      <w:start w:val="1"/>
      <w:numFmt w:val="decimal"/>
      <w:pStyle w:val="Titre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958733D"/>
    <w:multiLevelType w:val="hybridMultilevel"/>
    <w:tmpl w:val="348E9C98"/>
    <w:lvl w:ilvl="0" w:tplc="29A2B32C">
      <w:start w:val="5"/>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79831121">
    <w:abstractNumId w:val="7"/>
  </w:num>
  <w:num w:numId="2" w16cid:durableId="1113743766">
    <w:abstractNumId w:val="5"/>
  </w:num>
  <w:num w:numId="3" w16cid:durableId="943419868">
    <w:abstractNumId w:val="3"/>
  </w:num>
  <w:num w:numId="4" w16cid:durableId="995840902">
    <w:abstractNumId w:val="1"/>
  </w:num>
  <w:num w:numId="5" w16cid:durableId="1959144719">
    <w:abstractNumId w:val="2"/>
  </w:num>
  <w:num w:numId="6" w16cid:durableId="95370611">
    <w:abstractNumId w:val="8"/>
  </w:num>
  <w:num w:numId="7" w16cid:durableId="1899701817">
    <w:abstractNumId w:val="6"/>
  </w:num>
  <w:num w:numId="8" w16cid:durableId="784156060">
    <w:abstractNumId w:val="4"/>
  </w:num>
  <w:num w:numId="9" w16cid:durableId="196431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B75"/>
    <w:rsid w:val="000061F6"/>
    <w:rsid w:val="000128F3"/>
    <w:rsid w:val="00015AFC"/>
    <w:rsid w:val="00062557"/>
    <w:rsid w:val="00074E82"/>
    <w:rsid w:val="00087E74"/>
    <w:rsid w:val="000B1DE8"/>
    <w:rsid w:val="000B63BF"/>
    <w:rsid w:val="000C0C5E"/>
    <w:rsid w:val="0011298A"/>
    <w:rsid w:val="0014349E"/>
    <w:rsid w:val="0016402F"/>
    <w:rsid w:val="0018302D"/>
    <w:rsid w:val="001D2277"/>
    <w:rsid w:val="0022716D"/>
    <w:rsid w:val="00260AF5"/>
    <w:rsid w:val="00275880"/>
    <w:rsid w:val="00290E9B"/>
    <w:rsid w:val="002E6349"/>
    <w:rsid w:val="002F7088"/>
    <w:rsid w:val="003A0FBC"/>
    <w:rsid w:val="003B4986"/>
    <w:rsid w:val="003B5255"/>
    <w:rsid w:val="003D42E7"/>
    <w:rsid w:val="003E1DC5"/>
    <w:rsid w:val="00407CBA"/>
    <w:rsid w:val="0041080A"/>
    <w:rsid w:val="00443030"/>
    <w:rsid w:val="00492C49"/>
    <w:rsid w:val="004E0B75"/>
    <w:rsid w:val="004F1007"/>
    <w:rsid w:val="00516C49"/>
    <w:rsid w:val="00532FCF"/>
    <w:rsid w:val="00540AB1"/>
    <w:rsid w:val="00562AC1"/>
    <w:rsid w:val="005F0C80"/>
    <w:rsid w:val="005F1D28"/>
    <w:rsid w:val="005F2C39"/>
    <w:rsid w:val="00626A81"/>
    <w:rsid w:val="00632986"/>
    <w:rsid w:val="00671BE7"/>
    <w:rsid w:val="00725A33"/>
    <w:rsid w:val="007E54FE"/>
    <w:rsid w:val="007E72E9"/>
    <w:rsid w:val="007F3142"/>
    <w:rsid w:val="00894693"/>
    <w:rsid w:val="008972A0"/>
    <w:rsid w:val="008E7C2B"/>
    <w:rsid w:val="009075D4"/>
    <w:rsid w:val="00911012"/>
    <w:rsid w:val="00965658"/>
    <w:rsid w:val="00A27D90"/>
    <w:rsid w:val="00A5092D"/>
    <w:rsid w:val="00A8019B"/>
    <w:rsid w:val="00AA0FDB"/>
    <w:rsid w:val="00AD01CD"/>
    <w:rsid w:val="00AD7933"/>
    <w:rsid w:val="00B372DD"/>
    <w:rsid w:val="00B90A2D"/>
    <w:rsid w:val="00BE66C6"/>
    <w:rsid w:val="00BF26CF"/>
    <w:rsid w:val="00BF69EE"/>
    <w:rsid w:val="00C03BDF"/>
    <w:rsid w:val="00C359AF"/>
    <w:rsid w:val="00C460D1"/>
    <w:rsid w:val="00C67A37"/>
    <w:rsid w:val="00CC0EAE"/>
    <w:rsid w:val="00CF08B7"/>
    <w:rsid w:val="00D1143F"/>
    <w:rsid w:val="00D974F1"/>
    <w:rsid w:val="00DC0ADD"/>
    <w:rsid w:val="00E04DE6"/>
    <w:rsid w:val="00E31E3B"/>
    <w:rsid w:val="00E46BBA"/>
    <w:rsid w:val="00E96748"/>
    <w:rsid w:val="00ED5F88"/>
    <w:rsid w:val="00F0094F"/>
    <w:rsid w:val="00FC77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6F06"/>
  <w15:chartTrackingRefBased/>
  <w15:docId w15:val="{E07FBDDE-039A-4C3E-9559-1B0B9498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B75"/>
    <w:rPr>
      <w:rFonts w:ascii="Times New Roman" w:hAnsi="Times New Roman" w:cs="Times New Roman"/>
      <w:sz w:val="24"/>
      <w:szCs w:val="24"/>
    </w:rPr>
  </w:style>
  <w:style w:type="paragraph" w:styleId="Titre1">
    <w:name w:val="heading 1"/>
    <w:basedOn w:val="Paragraphedeliste"/>
    <w:next w:val="Normal"/>
    <w:link w:val="Titre1Car"/>
    <w:uiPriority w:val="9"/>
    <w:qFormat/>
    <w:rsid w:val="004E0B75"/>
    <w:pPr>
      <w:numPr>
        <w:numId w:val="1"/>
      </w:numPr>
      <w:outlineLvl w:val="0"/>
    </w:pPr>
    <w:rPr>
      <w:b/>
      <w:bCs/>
      <w:sz w:val="28"/>
      <w:szCs w:val="28"/>
    </w:rPr>
  </w:style>
  <w:style w:type="paragraph" w:styleId="Titre2">
    <w:name w:val="heading 2"/>
    <w:basedOn w:val="Paragraphedeliste"/>
    <w:next w:val="Normal"/>
    <w:link w:val="Titre2Car"/>
    <w:uiPriority w:val="9"/>
    <w:unhideWhenUsed/>
    <w:qFormat/>
    <w:rsid w:val="003A0FBC"/>
    <w:pPr>
      <w:numPr>
        <w:ilvl w:val="1"/>
        <w:numId w:val="1"/>
      </w:numPr>
      <w:ind w:left="851" w:hanging="491"/>
      <w:outlineLvl w:val="1"/>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uiPriority w:val="1"/>
    <w:rsid w:val="004E0B75"/>
    <w:pPr>
      <w:jc w:val="center"/>
    </w:pPr>
    <w:rPr>
      <w:b/>
      <w:bCs/>
      <w:sz w:val="32"/>
      <w:szCs w:val="32"/>
    </w:rPr>
  </w:style>
  <w:style w:type="paragraph" w:styleId="Paragraphedeliste">
    <w:name w:val="List Paragraph"/>
    <w:basedOn w:val="Normal"/>
    <w:uiPriority w:val="34"/>
    <w:rsid w:val="004E0B75"/>
    <w:pPr>
      <w:ind w:left="720"/>
      <w:contextualSpacing/>
    </w:pPr>
  </w:style>
  <w:style w:type="character" w:customStyle="1" w:styleId="Titre1Car">
    <w:name w:val="Titre 1 Car"/>
    <w:basedOn w:val="Policepardfaut"/>
    <w:link w:val="Titre1"/>
    <w:uiPriority w:val="9"/>
    <w:rsid w:val="004E0B75"/>
    <w:rPr>
      <w:rFonts w:ascii="Times New Roman" w:hAnsi="Times New Roman" w:cs="Times New Roman"/>
      <w:b/>
      <w:bCs/>
      <w:sz w:val="28"/>
      <w:szCs w:val="28"/>
    </w:rPr>
  </w:style>
  <w:style w:type="paragraph" w:styleId="En-tte">
    <w:name w:val="header"/>
    <w:basedOn w:val="Normal"/>
    <w:link w:val="En-tteCar"/>
    <w:uiPriority w:val="99"/>
    <w:unhideWhenUsed/>
    <w:rsid w:val="00C03BDF"/>
    <w:pPr>
      <w:tabs>
        <w:tab w:val="center" w:pos="4536"/>
        <w:tab w:val="right" w:pos="9072"/>
      </w:tabs>
      <w:spacing w:after="0" w:line="240" w:lineRule="auto"/>
    </w:pPr>
  </w:style>
  <w:style w:type="character" w:customStyle="1" w:styleId="En-tteCar">
    <w:name w:val="En-tête Car"/>
    <w:basedOn w:val="Policepardfaut"/>
    <w:link w:val="En-tte"/>
    <w:uiPriority w:val="99"/>
    <w:rsid w:val="00C03BDF"/>
    <w:rPr>
      <w:rFonts w:ascii="Times New Roman" w:hAnsi="Times New Roman" w:cs="Times New Roman"/>
      <w:sz w:val="24"/>
      <w:szCs w:val="24"/>
    </w:rPr>
  </w:style>
  <w:style w:type="paragraph" w:styleId="Pieddepage">
    <w:name w:val="footer"/>
    <w:basedOn w:val="Normal"/>
    <w:link w:val="PieddepageCar"/>
    <w:uiPriority w:val="99"/>
    <w:unhideWhenUsed/>
    <w:rsid w:val="00C03B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3BDF"/>
    <w:rPr>
      <w:rFonts w:ascii="Times New Roman" w:hAnsi="Times New Roman" w:cs="Times New Roman"/>
      <w:sz w:val="24"/>
      <w:szCs w:val="24"/>
    </w:rPr>
  </w:style>
  <w:style w:type="paragraph" w:styleId="NormalWeb">
    <w:name w:val="Normal (Web)"/>
    <w:basedOn w:val="Normal"/>
    <w:uiPriority w:val="99"/>
    <w:semiHidden/>
    <w:unhideWhenUsed/>
    <w:rsid w:val="00C03BDF"/>
    <w:pPr>
      <w:spacing w:before="100" w:beforeAutospacing="1" w:after="100" w:afterAutospacing="1" w:line="240" w:lineRule="auto"/>
    </w:pPr>
    <w:rPr>
      <w:rFonts w:eastAsia="Times New Roman"/>
      <w:lang w:eastAsia="fr-FR"/>
    </w:rPr>
  </w:style>
  <w:style w:type="character" w:styleId="lev">
    <w:name w:val="Strong"/>
    <w:basedOn w:val="Policepardfaut"/>
    <w:uiPriority w:val="22"/>
    <w:qFormat/>
    <w:rsid w:val="00C03BDF"/>
    <w:rPr>
      <w:b/>
      <w:bCs/>
    </w:rPr>
  </w:style>
  <w:style w:type="character" w:styleId="Accentuation">
    <w:name w:val="Emphasis"/>
    <w:basedOn w:val="Policepardfaut"/>
    <w:uiPriority w:val="20"/>
    <w:qFormat/>
    <w:rsid w:val="00C03BDF"/>
    <w:rPr>
      <w:i/>
      <w:iCs/>
    </w:rPr>
  </w:style>
  <w:style w:type="character" w:styleId="Hyperlien">
    <w:name w:val="Hyperlink"/>
    <w:basedOn w:val="Policepardfaut"/>
    <w:uiPriority w:val="99"/>
    <w:unhideWhenUsed/>
    <w:rsid w:val="00C03BDF"/>
    <w:rPr>
      <w:color w:val="0000FF"/>
      <w:u w:val="single"/>
    </w:rPr>
  </w:style>
  <w:style w:type="character" w:customStyle="1" w:styleId="Titre2Car">
    <w:name w:val="Titre 2 Car"/>
    <w:basedOn w:val="Policepardfaut"/>
    <w:link w:val="Titre2"/>
    <w:uiPriority w:val="9"/>
    <w:rsid w:val="003A0FBC"/>
    <w:rPr>
      <w:rFonts w:ascii="Times New Roman" w:hAnsi="Times New Roman" w:cs="Times New Roman"/>
      <w:i/>
      <w:iCs/>
      <w:sz w:val="24"/>
      <w:szCs w:val="24"/>
    </w:rPr>
  </w:style>
  <w:style w:type="paragraph" w:customStyle="1" w:styleId="Titretableauxetfigures">
    <w:name w:val="Titre tableaux et figures"/>
    <w:basedOn w:val="Normal"/>
    <w:link w:val="TitretableauxetfiguresCar"/>
    <w:qFormat/>
    <w:rsid w:val="00540AB1"/>
    <w:rPr>
      <w:b/>
    </w:rPr>
  </w:style>
  <w:style w:type="character" w:customStyle="1" w:styleId="TitretableauxetfiguresCar">
    <w:name w:val="Titre tableaux et figures Car"/>
    <w:basedOn w:val="Policepardfaut"/>
    <w:link w:val="Titretableauxetfigures"/>
    <w:rsid w:val="00540AB1"/>
    <w:rPr>
      <w:rFonts w:ascii="Times New Roman" w:hAnsi="Times New Roman" w:cs="Times New Roman"/>
      <w:b/>
      <w:sz w:val="24"/>
      <w:szCs w:val="24"/>
    </w:rPr>
  </w:style>
  <w:style w:type="character" w:styleId="Mentionnonrsolue">
    <w:name w:val="Unresolved Mention"/>
    <w:basedOn w:val="Policepardfaut"/>
    <w:uiPriority w:val="99"/>
    <w:semiHidden/>
    <w:unhideWhenUsed/>
    <w:rsid w:val="00AD0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40088">
      <w:bodyDiv w:val="1"/>
      <w:marLeft w:val="0"/>
      <w:marRight w:val="0"/>
      <w:marTop w:val="0"/>
      <w:marBottom w:val="0"/>
      <w:divBdr>
        <w:top w:val="none" w:sz="0" w:space="0" w:color="auto"/>
        <w:left w:val="none" w:sz="0" w:space="0" w:color="auto"/>
        <w:bottom w:val="none" w:sz="0" w:space="0" w:color="auto"/>
        <w:right w:val="none" w:sz="0" w:space="0" w:color="auto"/>
      </w:divBdr>
    </w:div>
    <w:div w:id="496969169">
      <w:bodyDiv w:val="1"/>
      <w:marLeft w:val="0"/>
      <w:marRight w:val="0"/>
      <w:marTop w:val="0"/>
      <w:marBottom w:val="0"/>
      <w:divBdr>
        <w:top w:val="none" w:sz="0" w:space="0" w:color="auto"/>
        <w:left w:val="none" w:sz="0" w:space="0" w:color="auto"/>
        <w:bottom w:val="none" w:sz="0" w:space="0" w:color="auto"/>
        <w:right w:val="none" w:sz="0" w:space="0" w:color="auto"/>
      </w:divBdr>
    </w:div>
    <w:div w:id="711199777">
      <w:bodyDiv w:val="1"/>
      <w:marLeft w:val="0"/>
      <w:marRight w:val="0"/>
      <w:marTop w:val="0"/>
      <w:marBottom w:val="0"/>
      <w:divBdr>
        <w:top w:val="none" w:sz="0" w:space="0" w:color="auto"/>
        <w:left w:val="none" w:sz="0" w:space="0" w:color="auto"/>
        <w:bottom w:val="none" w:sz="0" w:space="0" w:color="auto"/>
        <w:right w:val="none" w:sz="0" w:space="0" w:color="auto"/>
      </w:divBdr>
    </w:div>
    <w:div w:id="786313352">
      <w:bodyDiv w:val="1"/>
      <w:marLeft w:val="0"/>
      <w:marRight w:val="0"/>
      <w:marTop w:val="0"/>
      <w:marBottom w:val="0"/>
      <w:divBdr>
        <w:top w:val="none" w:sz="0" w:space="0" w:color="auto"/>
        <w:left w:val="none" w:sz="0" w:space="0" w:color="auto"/>
        <w:bottom w:val="none" w:sz="0" w:space="0" w:color="auto"/>
        <w:right w:val="none" w:sz="0" w:space="0" w:color="auto"/>
      </w:divBdr>
    </w:div>
    <w:div w:id="1495603168">
      <w:bodyDiv w:val="1"/>
      <w:marLeft w:val="0"/>
      <w:marRight w:val="0"/>
      <w:marTop w:val="0"/>
      <w:marBottom w:val="0"/>
      <w:divBdr>
        <w:top w:val="none" w:sz="0" w:space="0" w:color="auto"/>
        <w:left w:val="none" w:sz="0" w:space="0" w:color="auto"/>
        <w:bottom w:val="none" w:sz="0" w:space="0" w:color="auto"/>
        <w:right w:val="none" w:sz="0" w:space="0" w:color="auto"/>
      </w:divBdr>
    </w:div>
    <w:div w:id="1538541058">
      <w:bodyDiv w:val="1"/>
      <w:marLeft w:val="0"/>
      <w:marRight w:val="0"/>
      <w:marTop w:val="0"/>
      <w:marBottom w:val="0"/>
      <w:divBdr>
        <w:top w:val="none" w:sz="0" w:space="0" w:color="auto"/>
        <w:left w:val="none" w:sz="0" w:space="0" w:color="auto"/>
        <w:bottom w:val="none" w:sz="0" w:space="0" w:color="auto"/>
        <w:right w:val="none" w:sz="0" w:space="0" w:color="auto"/>
      </w:divBdr>
    </w:div>
    <w:div w:id="193870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n.wikipedia.org/wiki/British_Columbi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en.wikipedia.org/wiki/Nanaim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wikipedia.org/wiki/Vancouver_Island_University"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hec.fr/"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eluq.ca/~mcouture/apa/"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daea90d-a3ae-4542-a539-9ed7901e503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F0D527C10CB84BBDFB38D76E61E154" ma:contentTypeVersion="13" ma:contentTypeDescription="Create a new document." ma:contentTypeScope="" ma:versionID="d6876749d7a7806e44bd862d79c20551">
  <xsd:schema xmlns:xsd="http://www.w3.org/2001/XMLSchema" xmlns:xs="http://www.w3.org/2001/XMLSchema" xmlns:p="http://schemas.microsoft.com/office/2006/metadata/properties" xmlns:ns3="7daea90d-a3ae-4542-a539-9ed7901e5033" xmlns:ns4="b42c128d-05ac-4e44-a960-cf30cf2811b1" targetNamespace="http://schemas.microsoft.com/office/2006/metadata/properties" ma:root="true" ma:fieldsID="4fbd9b4a5cfb278e8fe84210555151af" ns3:_="" ns4:_="">
    <xsd:import namespace="7daea90d-a3ae-4542-a539-9ed7901e5033"/>
    <xsd:import namespace="b42c128d-05ac-4e44-a960-cf30cf2811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ea90d-a3ae-4542-a539-9ed7901e5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c128d-05ac-4e44-a960-cf30cf2811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9FE8D5-70DB-46DD-AD67-D666CCA735DB}">
  <ds:schemaRefs>
    <ds:schemaRef ds:uri="http://schemas.microsoft.com/office/2006/metadata/properties"/>
    <ds:schemaRef ds:uri="http://schemas.microsoft.com/office/infopath/2007/PartnerControls"/>
    <ds:schemaRef ds:uri="7daea90d-a3ae-4542-a539-9ed7901e5033"/>
  </ds:schemaRefs>
</ds:datastoreItem>
</file>

<file path=customXml/itemProps2.xml><?xml version="1.0" encoding="utf-8"?>
<ds:datastoreItem xmlns:ds="http://schemas.openxmlformats.org/officeDocument/2006/customXml" ds:itemID="{CED68E16-4972-4D18-9BAE-F3E1B1A61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ea90d-a3ae-4542-a539-9ed7901e5033"/>
    <ds:schemaRef ds:uri="b42c128d-05ac-4e44-a960-cf30cf281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1A69F-A809-45F5-A26B-5D1C2E8948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1380</Words>
  <Characters>7594</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Sarah Goussard</cp:lastModifiedBy>
  <cp:revision>2</cp:revision>
  <dcterms:created xsi:type="dcterms:W3CDTF">2024-03-07T18:47:00Z</dcterms:created>
  <dcterms:modified xsi:type="dcterms:W3CDTF">2024-03-07T18:47:00Z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0x0101001AF0D527C10CB84BBDFB38D76E61E154</vt:lpwstr>
  </property>
</Properties>
</file>